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D20" w14:textId="0CE7EBCF" w:rsidR="00B250BD" w:rsidRPr="00B250BD" w:rsidRDefault="00B250BD" w:rsidP="00B250BD">
      <w:pPr>
        <w:spacing w:after="0" w:line="276" w:lineRule="auto"/>
        <w:rPr>
          <w:rFonts w:ascii="Calibri" w:eastAsia="Calibri" w:hAnsi="Calibri" w:cs="Calibri"/>
          <w:b/>
          <w:sz w:val="36"/>
          <w:u w:val="single"/>
        </w:rPr>
      </w:pPr>
      <w:r w:rsidRPr="00B250BD">
        <w:rPr>
          <w:rFonts w:eastAsia="Calibri" w:cs="Calibr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D28C" wp14:editId="002AA550">
            <wp:simplePos x="0" y="0"/>
            <wp:positionH relativeFrom="column">
              <wp:posOffset>-518795</wp:posOffset>
            </wp:positionH>
            <wp:positionV relativeFrom="paragraph">
              <wp:posOffset>-4445</wp:posOffset>
            </wp:positionV>
            <wp:extent cx="800100" cy="908133"/>
            <wp:effectExtent l="0" t="0" r="0" b="0"/>
            <wp:wrapNone/>
            <wp:docPr id="1868729636" name="Obrázek 1" descr="Obsah obrázku symbol, klipart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729636" name="Obrázek 1" descr="Obsah obrázku symbol, klipart, Grafik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sz w:val="36"/>
        </w:rPr>
        <w:t xml:space="preserve">               </w:t>
      </w:r>
      <w:r w:rsidRPr="00B250BD">
        <w:rPr>
          <w:rFonts w:eastAsia="Calibri" w:cs="Calibri"/>
          <w:b/>
          <w:sz w:val="36"/>
          <w:u w:val="single"/>
        </w:rPr>
        <w:t>Závěrečn</w:t>
      </w:r>
      <w:r w:rsidR="00E11C5D">
        <w:rPr>
          <w:rFonts w:eastAsia="Calibri" w:cs="Calibri"/>
          <w:b/>
          <w:sz w:val="36"/>
          <w:u w:val="single"/>
        </w:rPr>
        <w:t>ý</w:t>
      </w:r>
      <w:r w:rsidRPr="00B250BD">
        <w:rPr>
          <w:rFonts w:eastAsia="Calibri" w:cs="Calibri"/>
          <w:b/>
          <w:sz w:val="36"/>
          <w:u w:val="single"/>
        </w:rPr>
        <w:t xml:space="preserve"> úč</w:t>
      </w:r>
      <w:r w:rsidR="00E11C5D">
        <w:rPr>
          <w:rFonts w:eastAsia="Calibri" w:cs="Calibri"/>
          <w:b/>
          <w:sz w:val="36"/>
          <w:u w:val="single"/>
        </w:rPr>
        <w:t>e</w:t>
      </w:r>
      <w:r w:rsidRPr="00B250BD">
        <w:rPr>
          <w:rFonts w:eastAsia="Calibri" w:cs="Calibri"/>
          <w:b/>
          <w:sz w:val="36"/>
          <w:u w:val="single"/>
        </w:rPr>
        <w:t xml:space="preserve">t obce Vidice za </w:t>
      </w:r>
      <w:proofErr w:type="gramStart"/>
      <w:r w:rsidRPr="00B250BD">
        <w:rPr>
          <w:rFonts w:eastAsia="Calibri" w:cs="Calibri"/>
          <w:b/>
          <w:sz w:val="36"/>
          <w:u w:val="single"/>
        </w:rPr>
        <w:t>rok  2</w:t>
      </w:r>
      <w:proofErr w:type="gramEnd"/>
      <w:r w:rsidRPr="00B250BD">
        <w:rPr>
          <w:rFonts w:eastAsia="Calibri" w:cs="Calibri"/>
          <w:b/>
          <w:sz w:val="36"/>
          <w:u w:val="single"/>
        </w:rPr>
        <w:t xml:space="preserve"> 0 2 2</w:t>
      </w:r>
      <w:r w:rsidR="00E11C5D">
        <w:rPr>
          <w:rFonts w:eastAsia="Calibri" w:cs="Calibri"/>
          <w:b/>
          <w:sz w:val="36"/>
          <w:u w:val="single"/>
        </w:rPr>
        <w:t>- schválený</w:t>
      </w:r>
    </w:p>
    <w:p w14:paraId="220DF0B8" w14:textId="77777777" w:rsidR="00B250BD" w:rsidRDefault="00B250BD" w:rsidP="00B250BD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    </w:t>
      </w:r>
      <w:r w:rsidRPr="00B250BD">
        <w:rPr>
          <w:rFonts w:eastAsia="Calibri" w:cs="Calibri"/>
          <w:sz w:val="24"/>
          <w:szCs w:val="24"/>
        </w:rPr>
        <w:t>(§ 17 zákona č.250/2000 Sb., o rozpočtových pravidlech územních rozpočtů,</w:t>
      </w:r>
    </w:p>
    <w:p w14:paraId="69D0398D" w14:textId="51774AF0" w:rsidR="00B250BD" w:rsidRDefault="00B250BD" w:rsidP="00B250BD">
      <w:pPr>
        <w:spacing w:after="200" w:line="276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 </w:t>
      </w:r>
      <w:r w:rsidRPr="00B250BD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 xml:space="preserve">   </w:t>
      </w:r>
      <w:r w:rsidRPr="00B250BD">
        <w:rPr>
          <w:rFonts w:eastAsia="Calibri" w:cs="Calibri"/>
          <w:sz w:val="24"/>
          <w:szCs w:val="24"/>
        </w:rPr>
        <w:t>znění</w:t>
      </w:r>
      <w:r>
        <w:rPr>
          <w:rFonts w:eastAsia="Calibri" w:cs="Calibri"/>
          <w:sz w:val="24"/>
          <w:szCs w:val="24"/>
        </w:rPr>
        <w:t xml:space="preserve"> platných předpisů.</w:t>
      </w:r>
    </w:p>
    <w:p w14:paraId="7EBE72B8" w14:textId="7119FE2E" w:rsidR="00B250BD" w:rsidRPr="00125E23" w:rsidRDefault="00B250BD" w:rsidP="008926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Údaje o organizaci</w:t>
      </w:r>
    </w:p>
    <w:p w14:paraId="62338727" w14:textId="053A8562" w:rsidR="00B250BD" w:rsidRPr="00125E23" w:rsidRDefault="00B250BD" w:rsidP="008926FA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>Název:</w:t>
      </w:r>
      <w:r w:rsidR="008926FA" w:rsidRPr="00125E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926FA" w:rsidRPr="00125E2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926FA"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Obec Vidice</w:t>
      </w:r>
    </w:p>
    <w:p w14:paraId="31CEAED5" w14:textId="77777777" w:rsidR="008926FA" w:rsidRPr="00125E23" w:rsidRDefault="008926FA" w:rsidP="008926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Adresa: </w:t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Vidice 6</w:t>
      </w:r>
    </w:p>
    <w:p w14:paraId="7BFDB887" w14:textId="255E6829" w:rsidR="008926FA" w:rsidRPr="00125E23" w:rsidRDefault="008926FA" w:rsidP="008926FA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>284 01 Kutná Hora</w:t>
      </w:r>
    </w:p>
    <w:p w14:paraId="226D6F5D" w14:textId="4DB2D0A1" w:rsidR="008926FA" w:rsidRPr="00125E23" w:rsidRDefault="008926FA" w:rsidP="008926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IČO: </w:t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00236560</w:t>
      </w:r>
    </w:p>
    <w:p w14:paraId="67A1C213" w14:textId="0CA90EEB" w:rsidR="008926FA" w:rsidRPr="00125E23" w:rsidRDefault="008926FA" w:rsidP="008926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Právní forma:</w:t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Obec</w:t>
      </w:r>
    </w:p>
    <w:p w14:paraId="4DB63039" w14:textId="77777777" w:rsidR="008926FA" w:rsidRPr="00125E23" w:rsidRDefault="008926FA" w:rsidP="008926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5483DB" w14:textId="69858220" w:rsidR="008926FA" w:rsidRPr="00125E23" w:rsidRDefault="008926FA" w:rsidP="0089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2)</w:t>
      </w: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ab/>
        <w:t xml:space="preserve">Kontaktní údaje </w:t>
      </w:r>
    </w:p>
    <w:p w14:paraId="79DAF27E" w14:textId="6B2AD4C6" w:rsidR="008926FA" w:rsidRPr="00125E23" w:rsidRDefault="008926FA" w:rsidP="0089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>Telefon:</w:t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327 596 177</w:t>
      </w:r>
    </w:p>
    <w:p w14:paraId="66CDCD84" w14:textId="1B94CF95" w:rsidR="008926FA" w:rsidRPr="00125E23" w:rsidRDefault="008926FA" w:rsidP="0089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>E-mail:</w:t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</w:r>
      <w:hyperlink r:id="rId8" w:history="1">
        <w:r w:rsidRPr="00125E23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</w:rPr>
          <w:t>podatelna@obecvidice.cz</w:t>
        </w:r>
      </w:hyperlink>
    </w:p>
    <w:p w14:paraId="1A2845AF" w14:textId="4200988C" w:rsidR="008926FA" w:rsidRPr="00125E23" w:rsidRDefault="008926FA" w:rsidP="0089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>Datová schránka:</w:t>
      </w: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  <w:t>8g9akrr</w:t>
      </w:r>
    </w:p>
    <w:p w14:paraId="3966F34D" w14:textId="77777777" w:rsidR="008926FA" w:rsidRPr="00125E23" w:rsidRDefault="008926FA" w:rsidP="008926F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CB84BC" w14:textId="14B9B3D2" w:rsidR="008926FA" w:rsidRPr="00125E23" w:rsidRDefault="008926FA" w:rsidP="00125E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3) Doplňující informace:</w:t>
      </w:r>
    </w:p>
    <w:p w14:paraId="06B011AB" w14:textId="77777777" w:rsidR="008926FA" w:rsidRPr="00125E23" w:rsidRDefault="008926FA" w:rsidP="008926F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279C8" w14:textId="77777777" w:rsidR="008926FA" w:rsidRPr="00125E23" w:rsidRDefault="008926FA" w:rsidP="0089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hAnsi="Times New Roman" w:cs="Times New Roman"/>
          <w:sz w:val="24"/>
          <w:szCs w:val="24"/>
        </w:rPr>
        <w:t xml:space="preserve">Obec Vidice je spravována sedmičlenným zastupitelstvem obce. </w:t>
      </w:r>
    </w:p>
    <w:p w14:paraId="1326AB07" w14:textId="77777777" w:rsidR="008926FA" w:rsidRPr="00125E23" w:rsidRDefault="008926FA" w:rsidP="00892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hAnsi="Times New Roman" w:cs="Times New Roman"/>
          <w:sz w:val="24"/>
          <w:szCs w:val="24"/>
        </w:rPr>
        <w:t xml:space="preserve">K 1. 1. 2022 měla obec 274 obyvatel. </w:t>
      </w:r>
    </w:p>
    <w:p w14:paraId="4D7BD5F4" w14:textId="77777777" w:rsidR="008926FA" w:rsidRPr="00125E23" w:rsidRDefault="008926FA" w:rsidP="008926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CBC424" w14:textId="77777777" w:rsidR="008926FA" w:rsidRPr="00125E23" w:rsidRDefault="008926FA" w:rsidP="00892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304C07" w14:textId="77777777" w:rsidR="008926FA" w:rsidRPr="00125E23" w:rsidRDefault="008926FA" w:rsidP="00892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Občané mohou dle zákona č.250/2000 Sb., o rozpočtových pravidlech územních rozpočtů §17 odst.6 ve znění pozdějších předpisů, uplatnit připomínky k návrhu závěrečného účtu obce Vidice písemně </w:t>
      </w:r>
      <w:r w:rsidRPr="00125E23">
        <w:rPr>
          <w:rFonts w:ascii="Times New Roman" w:hAnsi="Times New Roman" w:cs="Times New Roman"/>
          <w:sz w:val="24"/>
          <w:szCs w:val="24"/>
        </w:rPr>
        <w:t>na obecním úřadě před projednáním návrhu zastupitelstvem obce nebo ústně přímo na zasedání zastupitelstva</w:t>
      </w:r>
    </w:p>
    <w:p w14:paraId="1DE1962A" w14:textId="77777777" w:rsidR="008926FA" w:rsidRPr="00125E23" w:rsidRDefault="008926FA" w:rsidP="00892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>Občané mohou na Obecním úřadě ve Vidicích nahlédnout do výkazu FIN 2-12 k 31.12.2022 (údaje o plnění rozpočtu, příjmů, výdajů a o dalších finančních operacích v plném členění podle rozpočtové skladby). Další přílohou závěrečného účtu je Rozvaha, Výkaz zisku a ztráty, Příloha, Inventarizační zpráva za rok 2022 a Zpráva o přezkoumání hospodaření za r.2022 (též zveřejněna dle Z</w:t>
      </w:r>
      <w:r w:rsidRPr="00125E23">
        <w:rPr>
          <w:rFonts w:ascii="Times New Roman" w:hAnsi="Times New Roman" w:cs="Times New Roman"/>
          <w:sz w:val="24"/>
          <w:szCs w:val="24"/>
        </w:rPr>
        <w:t>ákona č. 99/2019 Sb., o přístupnosti internetových stránek a mobilních aplikací a o změně zákona č. 365/2000 Sb., o informačních systémech veřejné správy a o změně některých dalších zákonů, ve znění pozdějších předpisů)</w:t>
      </w:r>
      <w:r w:rsidRPr="00125E23">
        <w:rPr>
          <w:rFonts w:ascii="Times New Roman" w:eastAsia="Calibri" w:hAnsi="Times New Roman" w:cs="Times New Roman"/>
          <w:sz w:val="24"/>
          <w:szCs w:val="24"/>
        </w:rPr>
        <w:t>, do kterých mohou občané rovněž nahlédnout na Obecním úřadě ve Vidicích.</w:t>
      </w:r>
    </w:p>
    <w:p w14:paraId="724A9934" w14:textId="77777777" w:rsidR="008926FA" w:rsidRPr="00125E23" w:rsidRDefault="008926FA" w:rsidP="0089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458D3" w14:textId="77777777" w:rsidR="008926FA" w:rsidRPr="00125E23" w:rsidRDefault="008926FA" w:rsidP="00892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07715" w14:textId="77777777" w:rsidR="008926FA" w:rsidRPr="00125E23" w:rsidRDefault="008926FA" w:rsidP="0089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</w:rPr>
        <w:t>Návrh Závěrečného účtu za rok 2022 byl zveřejněn též v elektronické podobě na stránkách obce.</w:t>
      </w:r>
    </w:p>
    <w:p w14:paraId="47555811" w14:textId="77777777" w:rsidR="008926FA" w:rsidRPr="00125E23" w:rsidRDefault="008926FA" w:rsidP="008926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696819" w14:textId="77777777" w:rsidR="008926FA" w:rsidRPr="00125E23" w:rsidRDefault="008926FA" w:rsidP="008926F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9E576" w14:textId="5874A5C6" w:rsidR="008926FA" w:rsidRPr="00125E23" w:rsidRDefault="008926FA" w:rsidP="008926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E23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AD5F5CA" w14:textId="77777777" w:rsidR="008926FA" w:rsidRPr="00125E23" w:rsidRDefault="008926FA" w:rsidP="008926F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7B899" w14:textId="77777777" w:rsidR="008926FA" w:rsidRPr="00125E23" w:rsidRDefault="008926FA" w:rsidP="008926F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06F4B3" w14:textId="77777777" w:rsidR="008926FA" w:rsidRPr="00125E23" w:rsidRDefault="008926FA" w:rsidP="008926F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412B8" w14:textId="77777777" w:rsidR="008926FA" w:rsidRPr="00125E23" w:rsidRDefault="008926FA" w:rsidP="008926F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540D7" w14:textId="77777777" w:rsidR="008926FA" w:rsidRPr="00125E23" w:rsidRDefault="008926FA" w:rsidP="008926F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E2233" w14:textId="77777777" w:rsidR="008926FA" w:rsidRPr="00125E23" w:rsidRDefault="008926FA" w:rsidP="008926F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99F16" w14:textId="743CC9C2" w:rsidR="00487F30" w:rsidRPr="00125E23" w:rsidRDefault="00487F30" w:rsidP="00B250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0656DDD" w14:textId="181DAB24" w:rsidR="00765DA9" w:rsidRPr="00125E23" w:rsidRDefault="00125E23" w:rsidP="00125E23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lastRenderedPageBreak/>
        <w:t>4)</w:t>
      </w: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ab/>
      </w:r>
      <w:r w:rsidR="00334DDE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Údaje o plnění příjmů a výdajů 20</w:t>
      </w:r>
      <w:r w:rsidR="00AC00DB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  <w:r w:rsidR="00223E53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</w:p>
    <w:tbl>
      <w:tblPr>
        <w:tblW w:w="80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43"/>
        <w:gridCol w:w="1701"/>
        <w:gridCol w:w="1559"/>
        <w:gridCol w:w="800"/>
        <w:gridCol w:w="800"/>
      </w:tblGrid>
      <w:tr w:rsidR="00E203D6" w:rsidRPr="00125E23" w14:paraId="7FD9D6AE" w14:textId="77777777" w:rsidTr="00E203D6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F14E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Třída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A54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Skutečnost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3CD0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84D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Rozpočet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396A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SR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7060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UR</w:t>
            </w:r>
          </w:p>
        </w:tc>
      </w:tr>
      <w:tr w:rsidR="00E203D6" w:rsidRPr="00125E23" w14:paraId="7BA2E3EA" w14:textId="77777777" w:rsidTr="00E20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02C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7B4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B78F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schválený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A9E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 změnách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A800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894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03D6" w:rsidRPr="00125E23" w14:paraId="39FDCFEE" w14:textId="77777777" w:rsidTr="00E20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7328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1-DAŇOVÉ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5C7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6 417 394,66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1BD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DF76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6 509 060,00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681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507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98,59</w:t>
            </w:r>
          </w:p>
        </w:tc>
      </w:tr>
      <w:tr w:rsidR="00E203D6" w:rsidRPr="00125E23" w14:paraId="1300F984" w14:textId="77777777" w:rsidTr="00E20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4C0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2-NEDAŇOVÉ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B0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376 640,07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10D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136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398 550,00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504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078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94,50</w:t>
            </w:r>
          </w:p>
        </w:tc>
      </w:tr>
      <w:tr w:rsidR="00E203D6" w:rsidRPr="00125E23" w14:paraId="3DCE080F" w14:textId="77777777" w:rsidTr="00E20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26A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3-KAPITÁLOVÉ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E98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F01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E6A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3 002 800,00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311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C64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187,09</w:t>
            </w:r>
          </w:p>
        </w:tc>
      </w:tr>
      <w:tr w:rsidR="00E203D6" w:rsidRPr="00125E23" w14:paraId="3D6BF126" w14:textId="77777777" w:rsidTr="00E20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5FA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4-PŘIJATÉ TRANSFERY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3915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5 352 003,94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BC7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36D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5 664 730,00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965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7A3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94,48</w:t>
            </w:r>
          </w:p>
        </w:tc>
      </w:tr>
      <w:tr w:rsidR="00E203D6" w:rsidRPr="00125E23" w14:paraId="20561D97" w14:textId="77777777" w:rsidTr="00E203D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F16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 PŘÍJMY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87D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17 763 838,67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4A05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9055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15 575 140,00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A03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206,32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5C2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114,05</w:t>
            </w:r>
          </w:p>
        </w:tc>
      </w:tr>
    </w:tbl>
    <w:p w14:paraId="7F5BA7C7" w14:textId="77777777" w:rsidR="00E203D6" w:rsidRPr="00125E23" w:rsidRDefault="00E203D6" w:rsidP="00E203D6">
      <w:pPr>
        <w:pStyle w:val="Odstavecseseznamem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76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1701"/>
        <w:gridCol w:w="1417"/>
        <w:gridCol w:w="851"/>
        <w:gridCol w:w="850"/>
      </w:tblGrid>
      <w:tr w:rsidR="00E203D6" w:rsidRPr="00125E23" w14:paraId="47060D2D" w14:textId="77777777" w:rsidTr="00E203D6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F70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Třída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AF7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Skutečnost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FF4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2C4A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Rozpočet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2A5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SR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3E3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UR                         </w:t>
            </w:r>
          </w:p>
        </w:tc>
      </w:tr>
      <w:tr w:rsidR="00E203D6" w:rsidRPr="00125E23" w14:paraId="4E3CCD91" w14:textId="77777777" w:rsidTr="00E203D6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5CA6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C52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4D5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schválený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08F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 změnách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E58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B20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03D6" w:rsidRPr="00125E23" w14:paraId="612BD156" w14:textId="77777777" w:rsidTr="00E203D6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F95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AAE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4 806 929,06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DD9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5978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8 214 740,00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8FA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B5A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58,52</w:t>
            </w:r>
          </w:p>
        </w:tc>
      </w:tr>
      <w:tr w:rsidR="00E203D6" w:rsidRPr="00125E23" w14:paraId="2385E4B2" w14:textId="77777777" w:rsidTr="00E203D6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C1AE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090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19 303 004,83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3E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A5E1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19 361 620,00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14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2A1F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99,70</w:t>
            </w:r>
          </w:p>
        </w:tc>
      </w:tr>
      <w:tr w:rsidR="00E203D6" w:rsidRPr="00125E23" w14:paraId="7DBF6551" w14:textId="77777777" w:rsidTr="00E203D6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6D6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619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24 109 933,89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F534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79A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27 576 360,00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560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2F7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87,43</w:t>
            </w:r>
          </w:p>
        </w:tc>
      </w:tr>
    </w:tbl>
    <w:p w14:paraId="5D855090" w14:textId="77777777" w:rsidR="00765DA9" w:rsidRPr="00125E23" w:rsidRDefault="00765DA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E708D83" w14:textId="632A50ED" w:rsidR="00765DA9" w:rsidRPr="00125E23" w:rsidRDefault="00334DD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Plnění rozpočtových příjmů ke schválenému rozpočtu je </w:t>
      </w:r>
      <w:r w:rsidR="00E203D6" w:rsidRPr="00125E23">
        <w:rPr>
          <w:rFonts w:ascii="Times New Roman" w:eastAsia="Calibri" w:hAnsi="Times New Roman" w:cs="Times New Roman"/>
          <w:sz w:val="24"/>
          <w:szCs w:val="24"/>
          <w:u w:val="single"/>
        </w:rPr>
        <w:t>206,32</w:t>
      </w:r>
      <w:r w:rsidR="007F3055" w:rsidRPr="00125E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25E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% a plnění výdajů je </w:t>
      </w:r>
      <w:r w:rsidR="00B21F62" w:rsidRPr="00125E23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E203D6" w:rsidRPr="00125E23">
        <w:rPr>
          <w:rFonts w:ascii="Times New Roman" w:eastAsia="Calibri" w:hAnsi="Times New Roman" w:cs="Times New Roman"/>
          <w:sz w:val="24"/>
          <w:szCs w:val="24"/>
          <w:u w:val="single"/>
        </w:rPr>
        <w:t>89,99</w:t>
      </w:r>
      <w:r w:rsidR="007F3055" w:rsidRPr="00125E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25E23">
        <w:rPr>
          <w:rFonts w:ascii="Times New Roman" w:eastAsia="Calibri" w:hAnsi="Times New Roman" w:cs="Times New Roman"/>
          <w:sz w:val="24"/>
          <w:szCs w:val="24"/>
          <w:u w:val="single"/>
        </w:rPr>
        <w:t>%.</w:t>
      </w:r>
    </w:p>
    <w:p w14:paraId="1EF1B555" w14:textId="77777777" w:rsidR="00765DA9" w:rsidRPr="00125E23" w:rsidRDefault="00334D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>Údaje o plnění rozpočtu příjmů, výdajů a o dalších finančních operacích v plném členění podle rozpočtové skladby jsou obsaženy v příloze č. 1 a jsou k nahlédnutí na obecním úřadě ve Vidicích (výkaz FIN 2-12, rozbor příjmů a výdajů).</w:t>
      </w:r>
    </w:p>
    <w:p w14:paraId="39C63015" w14:textId="2E43EFD8" w:rsidR="00765DA9" w:rsidRPr="00125E23" w:rsidRDefault="00125E23" w:rsidP="00125E2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 xml:space="preserve">5) </w:t>
      </w: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ab/>
      </w:r>
      <w:r w:rsidR="00334DDE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Stav finančních prostředků na bankovních účtech k 31.12.20</w:t>
      </w:r>
      <w:r w:rsidR="007F3055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  <w:r w:rsidR="00E203D6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</w:p>
    <w:p w14:paraId="1C32DC9C" w14:textId="77777777" w:rsidR="00E203D6" w:rsidRPr="00125E23" w:rsidRDefault="00E203D6" w:rsidP="00E203D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898"/>
        <w:gridCol w:w="1660"/>
      </w:tblGrid>
      <w:tr w:rsidR="00E203D6" w:rsidRPr="00125E23" w14:paraId="1F5B75EC" w14:textId="77777777" w:rsidTr="00125E23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708B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Účet - název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246B" w14:textId="6FB76E01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Počáteční stav</w:t>
            </w:r>
            <w:r w:rsidR="00125E23"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 1.1.2022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EE2" w14:textId="2D3C23C1" w:rsidR="00E203D6" w:rsidRPr="00125E23" w:rsidRDefault="00125E23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Konečný z</w:t>
            </w:r>
            <w:r w:rsidR="00E203D6"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ůstatek k 31.12.</w:t>
            </w: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E203D6" w:rsidRPr="00125E23" w14:paraId="17B17DBC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8EEB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231 10 - Základní běžný účet ÚSC; </w:t>
            </w:r>
            <w:proofErr w:type="gramStart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ZBÚ - KB</w:t>
            </w:r>
            <w:proofErr w:type="gram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78F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9 631 531,47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416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3 602 880,30</w:t>
            </w:r>
          </w:p>
        </w:tc>
      </w:tr>
      <w:tr w:rsidR="00E203D6" w:rsidRPr="00125E23" w14:paraId="54BC1D4B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628D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30 - Základní běžný účet ÚSC; ČESKÁ SPOŘITELNA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791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1 334 543,60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8B8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334 096,96</w:t>
            </w:r>
          </w:p>
        </w:tc>
      </w:tr>
      <w:tr w:rsidR="00E203D6" w:rsidRPr="00125E23" w14:paraId="4E6DC4C4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93A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40 - Základní běžný účet ÚSC; ČNB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DE4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2 143 744,61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2CF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6 367 455,15</w:t>
            </w:r>
          </w:p>
        </w:tc>
      </w:tr>
      <w:tr w:rsidR="00E203D6" w:rsidRPr="00125E23" w14:paraId="704881D4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DAD" w14:textId="57EF12FD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51 - Základní běžný účet ÚSC; PROFI spořící účet BONUS u</w:t>
            </w:r>
            <w:r w:rsid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KB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33F6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3 549 800,73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D3E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15,78</w:t>
            </w:r>
          </w:p>
        </w:tc>
      </w:tr>
      <w:tr w:rsidR="00E203D6" w:rsidRPr="00125E23" w14:paraId="7EC7E320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599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60 - Základní běžný účet ÚSC; PORTFOLIOVÝ ÚČET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017F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07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E203D6" w:rsidRPr="00125E23" w14:paraId="73274F4F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37A9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40 - Pokladna; Pokladna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41C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A75B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23 958,00</w:t>
            </w:r>
          </w:p>
        </w:tc>
      </w:tr>
      <w:tr w:rsidR="00E203D6" w:rsidRPr="00125E23" w14:paraId="7426A9A7" w14:textId="77777777" w:rsidTr="00125E23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7047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0E4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16 680 501,41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783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10 334 406,19</w:t>
            </w:r>
          </w:p>
        </w:tc>
      </w:tr>
    </w:tbl>
    <w:p w14:paraId="6B84B2B2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14:paraId="42A959BB" w14:textId="03EB0DFF" w:rsidR="007F3055" w:rsidRDefault="00125E23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lastRenderedPageBreak/>
        <w:t>6)</w:t>
      </w:r>
      <w:r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ab/>
      </w:r>
      <w:r w:rsidR="00334DDE" w:rsidRPr="00125E23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Vyúčtování finančních vztahů – přijaté dotace a jejich čerpání</w:t>
      </w:r>
    </w:p>
    <w:p w14:paraId="1FC50793" w14:textId="77777777" w:rsidR="00D4621F" w:rsidRDefault="00D4621F" w:rsidP="00125E2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B0322" w14:textId="5E9E6C7A" w:rsidR="00D4621F" w:rsidRPr="00103401" w:rsidRDefault="00D4621F" w:rsidP="00125E2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034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Neinvestiční transfery přijaté ze státního rozpočtu</w:t>
      </w:r>
    </w:p>
    <w:p w14:paraId="1B1CE023" w14:textId="77777777" w:rsidR="00E203D6" w:rsidRPr="00103401" w:rsidRDefault="00E203D6" w:rsidP="00E203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84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260"/>
        <w:gridCol w:w="1727"/>
        <w:gridCol w:w="1513"/>
        <w:gridCol w:w="1167"/>
      </w:tblGrid>
      <w:tr w:rsidR="00E203D6" w:rsidRPr="00125E23" w14:paraId="5F647FDF" w14:textId="77777777" w:rsidTr="003B760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710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D388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Označení účelového transferu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6A1" w14:textId="77777777" w:rsidR="00E203D6" w:rsidRPr="00125E23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Přiděleno Kč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975" w14:textId="77777777" w:rsidR="00E203D6" w:rsidRPr="004C3E4E" w:rsidRDefault="00E203D6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3E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Vyčerpáno Kč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578" w14:textId="1BFB10B9" w:rsidR="00E203D6" w:rsidRPr="00125E23" w:rsidRDefault="004C3E4E" w:rsidP="00E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</w:tr>
      <w:tr w:rsidR="00E203D6" w:rsidRPr="00125E23" w14:paraId="75249F73" w14:textId="77777777" w:rsidTr="003B76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1C7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B1F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Akt.politika</w:t>
            </w:r>
            <w:proofErr w:type="spellEnd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zaměstnanosti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2736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95 378,00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904" w14:textId="51BA5B78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95 378,00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E359" w14:textId="3D2DF14A" w:rsidR="00E203D6" w:rsidRPr="00125E23" w:rsidRDefault="00026331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</w:t>
            </w:r>
          </w:p>
        </w:tc>
      </w:tr>
      <w:tr w:rsidR="00E203D6" w:rsidRPr="00125E23" w14:paraId="4F5EA300" w14:textId="77777777" w:rsidTr="003B76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01FB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FC3" w14:textId="65725142" w:rsidR="00E203D6" w:rsidRPr="00125E23" w:rsidRDefault="003E4377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Ošetření památné lípy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A72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081" w14:textId="7A3CF5DD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52 280,00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6D94" w14:textId="6F66A3F4" w:rsidR="00E203D6" w:rsidRPr="00125E23" w:rsidRDefault="00026331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</w:t>
            </w:r>
          </w:p>
        </w:tc>
      </w:tr>
      <w:tr w:rsidR="00E203D6" w:rsidRPr="00125E23" w14:paraId="43E4980B" w14:textId="77777777" w:rsidTr="003B76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408" w14:textId="77777777" w:rsidR="00E203D6" w:rsidRPr="003B760D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A58" w14:textId="23B9D60A" w:rsidR="00E203D6" w:rsidRPr="003B760D" w:rsidRDefault="003E4377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Oprava a odbahnění </w:t>
            </w:r>
            <w:proofErr w:type="spellStart"/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Tuchot.</w:t>
            </w:r>
            <w:proofErr w:type="gramStart"/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rybníka</w:t>
            </w:r>
            <w:proofErr w:type="spellEnd"/>
            <w:r w:rsidR="00E203D6"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E203D6"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neinvest</w:t>
            </w:r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</w:t>
            </w:r>
            <w:proofErr w:type="spellEnd"/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7B9" w14:textId="77777777" w:rsidR="00E203D6" w:rsidRPr="003B760D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889" w14:textId="39EE3C8B" w:rsidR="00E203D6" w:rsidRPr="003B760D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15 000,00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3DC5" w14:textId="77777777" w:rsidR="00E203D6" w:rsidRPr="003B760D" w:rsidRDefault="00026331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4216</w:t>
            </w:r>
          </w:p>
          <w:p w14:paraId="35DEEADB" w14:textId="3DA53732" w:rsidR="00026331" w:rsidRPr="003B760D" w:rsidRDefault="00026331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3D6" w:rsidRPr="00125E23" w14:paraId="358ABC1A" w14:textId="77777777" w:rsidTr="003B76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DB0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D45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Volba prezidenta ČR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CBEF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EAE" w14:textId="28CF79A8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07C4" w14:textId="17C7CF30" w:rsidR="00E203D6" w:rsidRPr="00125E23" w:rsidRDefault="00026331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</w:t>
            </w:r>
          </w:p>
        </w:tc>
      </w:tr>
      <w:tr w:rsidR="00E203D6" w:rsidRPr="00125E23" w14:paraId="4CC88CF2" w14:textId="77777777" w:rsidTr="003B76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961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01A" w14:textId="19109994" w:rsidR="00E203D6" w:rsidRPr="00125E23" w:rsidRDefault="003E4377" w:rsidP="00E2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hAnsi="Times New Roman" w:cs="Times New Roman"/>
                <w:sz w:val="24"/>
                <w:szCs w:val="24"/>
              </w:rPr>
              <w:t>Příspěvek obcím ke zmírnění dopadů zákona o kompenzačním bonusu pro rok 2022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253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16 994,94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9B90" w14:textId="33AF1F69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16 994,94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D31A" w14:textId="69DAE602" w:rsidR="00E203D6" w:rsidRPr="00125E23" w:rsidRDefault="00026331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</w:t>
            </w:r>
          </w:p>
        </w:tc>
      </w:tr>
      <w:tr w:rsidR="00E203D6" w:rsidRPr="00125E23" w14:paraId="6440A513" w14:textId="77777777" w:rsidTr="003B760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D76" w14:textId="77777777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0C6" w14:textId="7F7EF58B" w:rsidR="00E203D6" w:rsidRPr="00125E23" w:rsidRDefault="00E203D6" w:rsidP="00E2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Volby do senátu a zastupitelstva obce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EBA7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56 753,00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9B3" w14:textId="77777777" w:rsidR="00E203D6" w:rsidRPr="00125E23" w:rsidRDefault="00E203D6" w:rsidP="00E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56 753,00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E50" w14:textId="4262CE86" w:rsidR="00E203D6" w:rsidRPr="00125E23" w:rsidRDefault="00E203D6" w:rsidP="004C3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2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</w:t>
            </w:r>
          </w:p>
        </w:tc>
      </w:tr>
      <w:tr w:rsidR="009C2E4B" w:rsidRPr="00125E23" w14:paraId="5044AACB" w14:textId="77777777" w:rsidTr="009A578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FC8C" w14:textId="77777777" w:rsidR="009C2E4B" w:rsidRPr="00125E23" w:rsidRDefault="009C2E4B" w:rsidP="009C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54B5" w14:textId="19753E95" w:rsidR="009C2E4B" w:rsidRPr="00125E23" w:rsidRDefault="009C2E4B" w:rsidP="009C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Příspěvek na výkon státní správy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E9120" w14:textId="77777777" w:rsidR="009C2E4B" w:rsidRDefault="009C2E4B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101 000,00</w:t>
            </w:r>
          </w:p>
          <w:p w14:paraId="259E9965" w14:textId="77777777" w:rsidR="009C2E4B" w:rsidRPr="00125E23" w:rsidRDefault="009C2E4B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5EE6" w14:textId="77777777" w:rsidR="009C2E4B" w:rsidRDefault="009C2E4B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101 000,00</w:t>
            </w:r>
          </w:p>
          <w:p w14:paraId="506F71E9" w14:textId="77777777" w:rsidR="009C2E4B" w:rsidRPr="00125E23" w:rsidRDefault="009C2E4B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D6A7" w14:textId="253F9B70" w:rsidR="009C2E4B" w:rsidRPr="00125E23" w:rsidRDefault="009C2E4B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4112</w:t>
            </w:r>
          </w:p>
        </w:tc>
      </w:tr>
      <w:tr w:rsidR="009C2E4B" w:rsidRPr="00125E23" w14:paraId="63DD79B0" w14:textId="77777777" w:rsidTr="003B760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B8" w14:textId="77777777" w:rsidR="009C2E4B" w:rsidRPr="00125E23" w:rsidRDefault="009C2E4B" w:rsidP="009C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003" w14:textId="77777777" w:rsidR="009C2E4B" w:rsidRPr="00125E23" w:rsidRDefault="009C2E4B" w:rsidP="009C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 ze státního rozpočtu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3A2" w14:textId="147C601F" w:rsidR="00266347" w:rsidRPr="00125E23" w:rsidRDefault="00266347" w:rsidP="00266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365 605,94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F0F3" w14:textId="05EA1698" w:rsidR="009C2E4B" w:rsidRPr="00125E23" w:rsidRDefault="00266347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365 605,94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5E9C" w14:textId="21F7BFC8" w:rsidR="009C2E4B" w:rsidRPr="00125E23" w:rsidRDefault="009C2E4B" w:rsidP="009C2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DFC954" w14:textId="5D6AED89" w:rsidR="004509F9" w:rsidRPr="00125E23" w:rsidRDefault="004509F9" w:rsidP="004509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AB3C08" w14:textId="323BD77F" w:rsidR="00765DA9" w:rsidRDefault="0098775C" w:rsidP="009877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75C">
        <w:rPr>
          <w:rFonts w:ascii="Times New Roman" w:eastAsia="Calibri" w:hAnsi="Times New Roman" w:cs="Times New Roman"/>
          <w:bCs/>
          <w:sz w:val="24"/>
          <w:szCs w:val="24"/>
        </w:rPr>
        <w:t>UZ 13101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o</w:t>
      </w:r>
      <w:r w:rsidRPr="0098775C">
        <w:rPr>
          <w:rFonts w:ascii="Times New Roman" w:eastAsia="Calibri" w:hAnsi="Times New Roman" w:cs="Times New Roman"/>
          <w:bCs/>
          <w:sz w:val="24"/>
          <w:szCs w:val="24"/>
        </w:rPr>
        <w:t xml:space="preserve">d Úřadu práce obec v roce 2022 dostávala příspěvek </w:t>
      </w:r>
      <w:r w:rsidRPr="0098775C">
        <w:rPr>
          <w:rFonts w:ascii="Times New Roman" w:eastAsia="Calibri" w:hAnsi="Times New Roman" w:cs="Times New Roman"/>
          <w:b/>
          <w:sz w:val="24"/>
          <w:szCs w:val="24"/>
        </w:rPr>
        <w:t xml:space="preserve">na vytvoření pracovních míst v rámci VPP </w:t>
      </w:r>
      <w:r w:rsidRPr="0098775C">
        <w:rPr>
          <w:rFonts w:ascii="Times New Roman" w:eastAsia="Calibri" w:hAnsi="Times New Roman" w:cs="Times New Roman"/>
          <w:bCs/>
          <w:sz w:val="24"/>
          <w:szCs w:val="24"/>
        </w:rPr>
        <w:t xml:space="preserve">(veřejně prospěšných prací). </w:t>
      </w:r>
    </w:p>
    <w:p w14:paraId="4FFA923B" w14:textId="77777777" w:rsidR="00900EC1" w:rsidRDefault="00900EC1" w:rsidP="00900EC1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1ACD4A" w14:textId="3F40CB20" w:rsidR="0098775C" w:rsidRDefault="0098775C" w:rsidP="009877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775C">
        <w:rPr>
          <w:rFonts w:ascii="Times New Roman" w:eastAsia="Calibri" w:hAnsi="Times New Roman" w:cs="Times New Roman"/>
          <w:bCs/>
          <w:sz w:val="24"/>
          <w:szCs w:val="24"/>
        </w:rPr>
        <w:t xml:space="preserve">UZ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15091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-  od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Agentury ochrany přírody a krajiny ČR obec obdržela dotaci na </w:t>
      </w:r>
      <w:r w:rsidRPr="0098775C">
        <w:rPr>
          <w:rFonts w:ascii="Times New Roman" w:eastAsia="Calibri" w:hAnsi="Times New Roman" w:cs="Times New Roman"/>
          <w:b/>
          <w:sz w:val="24"/>
          <w:szCs w:val="24"/>
        </w:rPr>
        <w:t>ošetření památné lípy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ve Vidicích</w:t>
      </w:r>
      <w:r w:rsidR="009C2E4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54615C0" w14:textId="77777777" w:rsidR="00900EC1" w:rsidRDefault="00900EC1" w:rsidP="00900EC1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2D3736" w14:textId="33BD6C2F" w:rsidR="0098775C" w:rsidRPr="00900EC1" w:rsidRDefault="0098775C" w:rsidP="009877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UZ </w:t>
      </w:r>
      <w:r w:rsidR="003B760D">
        <w:rPr>
          <w:rFonts w:ascii="Times New Roman" w:eastAsia="Calibri" w:hAnsi="Times New Roman" w:cs="Times New Roman"/>
          <w:bCs/>
          <w:sz w:val="24"/>
          <w:szCs w:val="24"/>
        </w:rPr>
        <w:t>29031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="003B760D">
        <w:rPr>
          <w:rFonts w:ascii="Times New Roman" w:eastAsia="Calibri" w:hAnsi="Times New Roman" w:cs="Times New Roman"/>
          <w:bCs/>
          <w:sz w:val="24"/>
          <w:szCs w:val="24"/>
        </w:rPr>
        <w:t>obec</w:t>
      </w:r>
      <w:proofErr w:type="gramEnd"/>
      <w:r w:rsidR="003B760D">
        <w:rPr>
          <w:rFonts w:ascii="Times New Roman" w:eastAsia="Calibri" w:hAnsi="Times New Roman" w:cs="Times New Roman"/>
          <w:bCs/>
          <w:sz w:val="24"/>
          <w:szCs w:val="24"/>
        </w:rPr>
        <w:t xml:space="preserve"> obdržela neinvestiční dotaci od Ministerstva zemědělství na akci </w:t>
      </w:r>
      <w:r w:rsidR="003B760D" w:rsidRPr="003B760D">
        <w:rPr>
          <w:rFonts w:ascii="Times New Roman" w:eastAsia="Calibri" w:hAnsi="Times New Roman" w:cs="Times New Roman"/>
          <w:b/>
          <w:sz w:val="24"/>
          <w:szCs w:val="24"/>
        </w:rPr>
        <w:t>Oprava a odbahnění Tuchotického rybníka</w:t>
      </w:r>
      <w:r w:rsidR="009C2E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61B533C" w14:textId="77777777" w:rsidR="00900EC1" w:rsidRPr="003B760D" w:rsidRDefault="00900EC1" w:rsidP="00900EC1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5FDCAE" w14:textId="04EC0D96" w:rsidR="003B760D" w:rsidRDefault="003B760D" w:rsidP="009877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UZ 98008 a 98187 – označují příjmy a výdaje </w:t>
      </w:r>
      <w:r w:rsidRPr="003B760D">
        <w:rPr>
          <w:rFonts w:ascii="Times New Roman" w:eastAsia="Calibri" w:hAnsi="Times New Roman" w:cs="Times New Roman"/>
          <w:b/>
          <w:sz w:val="24"/>
          <w:szCs w:val="24"/>
        </w:rPr>
        <w:t>na volby</w:t>
      </w:r>
      <w:r>
        <w:rPr>
          <w:rFonts w:ascii="Times New Roman" w:eastAsia="Calibri" w:hAnsi="Times New Roman" w:cs="Times New Roman"/>
          <w:bCs/>
          <w:sz w:val="24"/>
          <w:szCs w:val="24"/>
        </w:rPr>
        <w:t>, uskutečněné v roce 2022. Nevyužitá část dotací byla vrácena v roce 2023</w:t>
      </w:r>
      <w:r w:rsidR="009C2E4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63E6246" w14:textId="77777777" w:rsidR="00900EC1" w:rsidRPr="00900EC1" w:rsidRDefault="00900EC1" w:rsidP="00900EC1">
      <w:pPr>
        <w:pStyle w:val="Odstavecseseznamem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EE479F" w14:textId="77777777" w:rsidR="00900EC1" w:rsidRDefault="00900EC1" w:rsidP="00900EC1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8F8670" w14:textId="05266ED0" w:rsidR="003B760D" w:rsidRDefault="003B760D" w:rsidP="0098775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98043 příspěvek ze státn</w:t>
      </w:r>
      <w:r w:rsidR="009C2E4B">
        <w:rPr>
          <w:rFonts w:ascii="Times New Roman" w:eastAsia="Calibri" w:hAnsi="Times New Roman" w:cs="Times New Roman"/>
          <w:bCs/>
          <w:sz w:val="24"/>
          <w:szCs w:val="24"/>
        </w:rPr>
        <w:t>í</w:t>
      </w:r>
      <w:r>
        <w:rPr>
          <w:rFonts w:ascii="Times New Roman" w:eastAsia="Calibri" w:hAnsi="Times New Roman" w:cs="Times New Roman"/>
          <w:bCs/>
          <w:sz w:val="24"/>
          <w:szCs w:val="24"/>
        </w:rPr>
        <w:t>ho rozpočtu evidovaný pod UZ 98043 byl jednorázovým příspěvkem, který měl zmírnit dopady snížení daňových příjmů</w:t>
      </w:r>
      <w:r w:rsidR="009C2E4B">
        <w:rPr>
          <w:rFonts w:ascii="Times New Roman" w:eastAsia="Calibri" w:hAnsi="Times New Roman" w:cs="Times New Roman"/>
          <w:bCs/>
          <w:sz w:val="24"/>
          <w:szCs w:val="24"/>
        </w:rPr>
        <w:t>. Použití tohoto příspěvku nebylo vázáno na účel, takže se výdaje neevidovaly odděleně.</w:t>
      </w:r>
    </w:p>
    <w:p w14:paraId="194EB6D9" w14:textId="77777777" w:rsidR="00900EC1" w:rsidRDefault="00900EC1" w:rsidP="00900EC1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F1199D" w14:textId="7D0C0550" w:rsidR="00266347" w:rsidRPr="00936D77" w:rsidRDefault="009C2E4B" w:rsidP="007B28F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760D">
        <w:rPr>
          <w:rFonts w:ascii="Times New Roman" w:eastAsia="Times New Roman" w:hAnsi="Times New Roman" w:cs="Times New Roman"/>
          <w:color w:val="000000"/>
          <w:sz w:val="24"/>
          <w:szCs w:val="24"/>
        </w:rPr>
        <w:t>Příspěvek na výkon státní správy je vedený na položce 4112. Výkon státní správy se samostatně ve výdajích neeviduje.</w:t>
      </w:r>
    </w:p>
    <w:p w14:paraId="49AEC899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0F4A6F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CD7E35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0D80E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12BB0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C83B00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FBEE5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C45986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71D2A6" w14:textId="77777777" w:rsid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C180B" w14:textId="77777777" w:rsidR="00936D77" w:rsidRPr="00936D77" w:rsidRDefault="00936D77" w:rsidP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DCB38E" w14:textId="77777777" w:rsidR="007B28F5" w:rsidRPr="007B28F5" w:rsidRDefault="007B28F5" w:rsidP="007B28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07E7BC" w14:textId="5CC8464E" w:rsidR="00D4621F" w:rsidRDefault="009C2E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034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</w:t>
      </w:r>
      <w:r w:rsidR="00134372" w:rsidRPr="0010340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nvestiční transfery přijaté ze státního rozpočtu</w:t>
      </w:r>
    </w:p>
    <w:p w14:paraId="29F803D5" w14:textId="77777777" w:rsidR="00936D77" w:rsidRPr="00936D77" w:rsidRDefault="00936D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260"/>
        <w:gridCol w:w="1727"/>
        <w:gridCol w:w="1513"/>
        <w:gridCol w:w="1039"/>
      </w:tblGrid>
      <w:tr w:rsidR="00D4621F" w:rsidRPr="00125E23" w14:paraId="3A6CEA7E" w14:textId="77777777" w:rsidTr="00936D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E47A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40F" w14:textId="77777777" w:rsidR="00D4621F" w:rsidRPr="00125E23" w:rsidRDefault="00D4621F" w:rsidP="00E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Označení účelového transferu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D82F" w14:textId="77777777" w:rsidR="00D4621F" w:rsidRPr="00125E23" w:rsidRDefault="00D4621F" w:rsidP="00E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Přiděleno Kč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8347" w14:textId="77777777" w:rsidR="00D4621F" w:rsidRPr="00125E23" w:rsidRDefault="00D4621F" w:rsidP="00E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Vyčerpáno Kč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0C8A" w14:textId="77777777" w:rsidR="00D4621F" w:rsidRPr="00125E23" w:rsidRDefault="00D4621F" w:rsidP="00E0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Rozdíl Kč</w:t>
            </w:r>
          </w:p>
        </w:tc>
      </w:tr>
      <w:tr w:rsidR="00D4621F" w:rsidRPr="00125E23" w14:paraId="66BCC4D9" w14:textId="77777777" w:rsidTr="00936D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15AF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AB33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Výstavba víceúčelového hřiště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8816" w14:textId="77777777" w:rsidR="00D4621F" w:rsidRPr="00125E23" w:rsidRDefault="00D4621F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58C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2 000 000,00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08BA" w14:textId="77777777" w:rsidR="00D4621F" w:rsidRPr="00125E23" w:rsidRDefault="00D4621F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21F" w:rsidRPr="00125E23" w14:paraId="16626A06" w14:textId="77777777" w:rsidTr="00936D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5197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E167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Oprava a odbahnění </w:t>
            </w:r>
            <w:proofErr w:type="spellStart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Tuchot.</w:t>
            </w:r>
            <w:proofErr w:type="gramStart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rybníka</w:t>
            </w:r>
            <w:proofErr w:type="spellEnd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investice</w:t>
            </w:r>
            <w:proofErr w:type="gram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433" w14:textId="77777777" w:rsidR="00D4621F" w:rsidRPr="00125E23" w:rsidRDefault="00D4621F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22D1" w14:textId="77777777" w:rsidR="00D4621F" w:rsidRPr="00125E23" w:rsidRDefault="00D4621F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1 771 000,00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810C" w14:textId="77777777" w:rsidR="00D4621F" w:rsidRPr="00125E23" w:rsidRDefault="00D4621F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D0E" w:rsidRPr="00DA0D0E" w14:paraId="14E50D14" w14:textId="77777777" w:rsidTr="00936D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38B6" w14:textId="6B2F9DCE" w:rsidR="00DA0D0E" w:rsidRPr="00DA0D0E" w:rsidRDefault="00DA0D0E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655F" w14:textId="33ACA7D6" w:rsidR="00DA0D0E" w:rsidRPr="00DA0D0E" w:rsidRDefault="00DA0D0E" w:rsidP="00E0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 vodovodní přípojky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E3BF" w14:textId="3A6D0856" w:rsidR="00DA0D0E" w:rsidRPr="00DA0D0E" w:rsidRDefault="00DA0D0E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8085A" w14:textId="7EDDEB95" w:rsidR="00DA0D0E" w:rsidRPr="00DA0D0E" w:rsidRDefault="00DA0D0E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0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5492C" w14:textId="77777777" w:rsidR="00DA0D0E" w:rsidRPr="00DA0D0E" w:rsidRDefault="00DA0D0E" w:rsidP="00E0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815" w:rsidRPr="007A0815" w14:paraId="7E392989" w14:textId="77777777" w:rsidTr="00936D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0D29" w14:textId="77777777" w:rsidR="007A0815" w:rsidRPr="007A0815" w:rsidRDefault="007A0815" w:rsidP="00AF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E1FD" w14:textId="77777777" w:rsidR="007A0815" w:rsidRPr="007A0815" w:rsidRDefault="007A0815" w:rsidP="00AF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Tuchotický rybník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B01B" w14:textId="77777777" w:rsidR="007A0815" w:rsidRPr="007A0815" w:rsidRDefault="007A0815" w:rsidP="00A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60 820,00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C5C3" w14:textId="77777777" w:rsidR="007A0815" w:rsidRPr="007A0815" w:rsidRDefault="007A0815" w:rsidP="00A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60 820,00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AE66" w14:textId="77777777" w:rsidR="007A0815" w:rsidRPr="007A0815" w:rsidRDefault="007A0815" w:rsidP="00AF7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815" w:rsidRPr="00125E23" w14:paraId="349B69F7" w14:textId="77777777" w:rsidTr="00936D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2451" w14:textId="18CD605F" w:rsidR="007A0815" w:rsidRPr="00125E23" w:rsidRDefault="007A0815" w:rsidP="007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21FA" w14:textId="5618C343" w:rsidR="007A0815" w:rsidRPr="007A0815" w:rsidRDefault="007A0815" w:rsidP="007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 Vodovodní přípojky pro vodovod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328A" w14:textId="2DB54140" w:rsidR="007A0815" w:rsidRPr="007A0815" w:rsidRDefault="007A0815" w:rsidP="007A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154 578,00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8CE2" w14:textId="159FBCA6" w:rsidR="007A0815" w:rsidRPr="007A0815" w:rsidRDefault="007A0815" w:rsidP="007A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154 578,00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8F26" w14:textId="77777777" w:rsidR="007A0815" w:rsidRPr="00125E23" w:rsidRDefault="007A0815" w:rsidP="007A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0815" w:rsidRPr="00125E23" w14:paraId="65EC9FE4" w14:textId="77777777" w:rsidTr="00936D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21C" w14:textId="77777777" w:rsidR="007A0815" w:rsidRPr="00125E23" w:rsidRDefault="007A0815" w:rsidP="007A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81ED" w14:textId="77777777" w:rsidR="007A0815" w:rsidRPr="00125E23" w:rsidRDefault="007A0815" w:rsidP="007A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 ze státního rozpočtu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2E33" w14:textId="39341C5A" w:rsidR="007A0815" w:rsidRPr="00125E23" w:rsidRDefault="007A0815" w:rsidP="007A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4 986 398,00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30D8" w14:textId="2CD96D70" w:rsidR="007A0815" w:rsidRPr="00125E23" w:rsidRDefault="007A0815" w:rsidP="007A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4 986 398,00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B1E7" w14:textId="77777777" w:rsidR="007A0815" w:rsidRPr="00125E23" w:rsidRDefault="007A0815" w:rsidP="007A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F12C347" w14:textId="77777777" w:rsidR="00D4621F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BFD2B" w14:textId="77777777" w:rsidR="00936D77" w:rsidRDefault="007B28F5" w:rsidP="00936D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0D0E">
        <w:rPr>
          <w:rFonts w:ascii="Times New Roman" w:eastAsia="Calibri" w:hAnsi="Times New Roman" w:cs="Times New Roman"/>
          <w:bCs/>
          <w:sz w:val="24"/>
          <w:szCs w:val="24"/>
        </w:rPr>
        <w:t>UZ 17508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1C46"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1C46" w:rsidRPr="003B760D">
        <w:rPr>
          <w:rFonts w:ascii="Times New Roman" w:eastAsia="Calibri" w:hAnsi="Times New Roman" w:cs="Times New Roman"/>
          <w:bCs/>
          <w:sz w:val="24"/>
          <w:szCs w:val="24"/>
        </w:rPr>
        <w:t>obec obdržela investiční dotaci od</w:t>
      </w:r>
      <w:r w:rsidR="005C1C46">
        <w:rPr>
          <w:rFonts w:ascii="Times New Roman" w:eastAsia="Calibri" w:hAnsi="Times New Roman" w:cs="Times New Roman"/>
          <w:bCs/>
          <w:sz w:val="24"/>
          <w:szCs w:val="24"/>
        </w:rPr>
        <w:t xml:space="preserve"> Ministerstva pro místní rozvoj ČR na akci </w:t>
      </w:r>
      <w:r w:rsidR="005C1C46" w:rsidRPr="005C1C46">
        <w:rPr>
          <w:rFonts w:ascii="Times New Roman" w:eastAsia="Calibri" w:hAnsi="Times New Roman" w:cs="Times New Roman"/>
          <w:b/>
          <w:sz w:val="24"/>
          <w:szCs w:val="24"/>
        </w:rPr>
        <w:t>Výstavba víceúčelového hřiště pro obec Vidice</w:t>
      </w:r>
    </w:p>
    <w:p w14:paraId="3E544046" w14:textId="77777777" w:rsidR="00936D77" w:rsidRPr="00936D77" w:rsidRDefault="00936D77" w:rsidP="00936D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B46865" w14:textId="3E7C36EF" w:rsidR="003B760D" w:rsidRPr="00936D77" w:rsidRDefault="003B760D" w:rsidP="00936D7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6D77">
        <w:rPr>
          <w:rFonts w:ascii="Times New Roman" w:eastAsia="Calibri" w:hAnsi="Times New Roman" w:cs="Times New Roman"/>
          <w:bCs/>
          <w:sz w:val="24"/>
          <w:szCs w:val="24"/>
        </w:rPr>
        <w:t xml:space="preserve">UZ 29524 - obec obdržela investiční dotaci od Ministerstva zemědělství na akci </w:t>
      </w:r>
      <w:r w:rsidRPr="00936D77">
        <w:rPr>
          <w:rFonts w:ascii="Times New Roman" w:eastAsia="Calibri" w:hAnsi="Times New Roman" w:cs="Times New Roman"/>
          <w:b/>
          <w:sz w:val="24"/>
          <w:szCs w:val="24"/>
        </w:rPr>
        <w:t>Oprava a odbahnění Tuchotického rybníka</w:t>
      </w:r>
    </w:p>
    <w:p w14:paraId="2C789529" w14:textId="77777777" w:rsidR="00DA0D0E" w:rsidRPr="00DA0D0E" w:rsidRDefault="00DA0D0E" w:rsidP="00DA0D0E">
      <w:pPr>
        <w:pStyle w:val="Odstavecseseznamem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AE3D74" w14:textId="5DC7E4E6" w:rsidR="00DA0D0E" w:rsidRDefault="00DA0D0E" w:rsidP="003B760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805 – obec obdržela dotaci od Středočeského kraje na výstavbu vodovodních přípojek v obci Vidice</w:t>
      </w:r>
    </w:p>
    <w:p w14:paraId="771D9FBD" w14:textId="77777777" w:rsidR="007A0815" w:rsidRPr="007A0815" w:rsidRDefault="007A0815" w:rsidP="007A0815">
      <w:pPr>
        <w:pStyle w:val="Odstavecseseznamem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150B7A" w14:textId="149990B2" w:rsidR="00C30BD3" w:rsidRPr="007A0815" w:rsidRDefault="007A0815" w:rsidP="007A081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UZ 909 – obec obdržela dotaci od Středočeského kraje na </w:t>
      </w:r>
      <w:r w:rsidRPr="007A0815">
        <w:rPr>
          <w:rFonts w:ascii="Times New Roman" w:eastAsia="Calibri" w:hAnsi="Times New Roman" w:cs="Times New Roman"/>
          <w:b/>
          <w:sz w:val="24"/>
          <w:szCs w:val="24"/>
        </w:rPr>
        <w:t>přípravu Projektu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A0815">
        <w:rPr>
          <w:rFonts w:ascii="Times New Roman" w:eastAsia="Calibri" w:hAnsi="Times New Roman" w:cs="Times New Roman"/>
          <w:b/>
          <w:sz w:val="24"/>
          <w:szCs w:val="24"/>
        </w:rPr>
        <w:t>Oprava a</w:t>
      </w:r>
      <w:r w:rsidRPr="003B760D">
        <w:rPr>
          <w:rFonts w:ascii="Times New Roman" w:eastAsia="Calibri" w:hAnsi="Times New Roman" w:cs="Times New Roman"/>
          <w:b/>
          <w:sz w:val="24"/>
          <w:szCs w:val="24"/>
        </w:rPr>
        <w:t xml:space="preserve"> odbahnění Tuchotického rybníka</w:t>
      </w:r>
    </w:p>
    <w:p w14:paraId="6296275C" w14:textId="77777777" w:rsidR="007A0815" w:rsidRPr="007A0815" w:rsidRDefault="007A0815" w:rsidP="007A0815">
      <w:pPr>
        <w:pStyle w:val="Odstavecseseznamem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5EC41C" w14:textId="069F44DC" w:rsidR="007A0815" w:rsidRPr="00C30BD3" w:rsidRDefault="007A0815" w:rsidP="007A081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UZ 909 – obec obdržela dotaci od Středočeského kraje na </w:t>
      </w:r>
      <w:r w:rsidRPr="007A0815">
        <w:rPr>
          <w:rFonts w:ascii="Times New Roman" w:eastAsia="Calibri" w:hAnsi="Times New Roman" w:cs="Times New Roman"/>
          <w:b/>
          <w:sz w:val="24"/>
          <w:szCs w:val="24"/>
        </w:rPr>
        <w:t xml:space="preserve">přípravu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Projektu Vodovodní přípojky pro vodovod</w:t>
      </w:r>
    </w:p>
    <w:p w14:paraId="76AC8FC9" w14:textId="77777777" w:rsidR="00C30BD3" w:rsidRPr="003B760D" w:rsidRDefault="00C30BD3" w:rsidP="00C30BD3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15B923" w14:textId="3D128152" w:rsidR="003B760D" w:rsidRDefault="003B760D" w:rsidP="003B760D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2E2384" w14:textId="77777777" w:rsidR="00936D77" w:rsidRDefault="00936D77" w:rsidP="003B760D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B9C160" w14:textId="77777777" w:rsidR="00936D77" w:rsidRPr="0098775C" w:rsidRDefault="00936D77" w:rsidP="003B760D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8A2FA3" w14:textId="77777777" w:rsidR="00D4621F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260"/>
        <w:gridCol w:w="1727"/>
        <w:gridCol w:w="1513"/>
        <w:gridCol w:w="1167"/>
      </w:tblGrid>
      <w:tr w:rsidR="009C2E4B" w:rsidRPr="00125E23" w14:paraId="2F5174E8" w14:textId="77777777" w:rsidTr="00936D77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B398" w14:textId="77777777" w:rsidR="009C2E4B" w:rsidRPr="00125E23" w:rsidRDefault="009C2E4B" w:rsidP="00D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B88A" w14:textId="77777777" w:rsidR="009C2E4B" w:rsidRPr="00125E23" w:rsidRDefault="009C2E4B" w:rsidP="00D4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Finanční příspěvky od občanů na vybudování veřejné části vodovodních přípojek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7CAB" w14:textId="77777777" w:rsidR="009C2E4B" w:rsidRPr="00125E23" w:rsidRDefault="009C2E4B" w:rsidP="009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5 615 000,00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F93BF" w14:textId="77777777" w:rsidR="009C2E4B" w:rsidRPr="00125E23" w:rsidRDefault="009C2E4B" w:rsidP="00D4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E83E" w14:textId="77777777" w:rsidR="009C2E4B" w:rsidRPr="004C3E4E" w:rsidRDefault="009C2E4B" w:rsidP="00D4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2310/3121</w:t>
            </w:r>
          </w:p>
        </w:tc>
      </w:tr>
    </w:tbl>
    <w:p w14:paraId="7D7E3C6A" w14:textId="77777777" w:rsidR="00D4621F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67C8E" w14:textId="41F9509C" w:rsidR="00D4621F" w:rsidRPr="00103401" w:rsidRDefault="001034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401">
        <w:rPr>
          <w:rFonts w:ascii="Times New Roman" w:eastAsia="Calibri" w:hAnsi="Times New Roman" w:cs="Times New Roman"/>
          <w:bCs/>
          <w:sz w:val="24"/>
          <w:szCs w:val="24"/>
        </w:rPr>
        <w:t xml:space="preserve">S občany, kteří měli zájem o vybudování vodovodní přípojky, obec uzavřela darovací smlouvy o poskytnutí finančního příspěvku na vybudování veřejné části vodovodní přípojky. </w:t>
      </w:r>
    </w:p>
    <w:p w14:paraId="78F121E4" w14:textId="77777777" w:rsidR="00D4621F" w:rsidRPr="00103401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CF91D4" w14:textId="77777777" w:rsidR="00D4621F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C2589" w14:textId="77777777" w:rsidR="00D4621F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62766" w14:textId="77777777" w:rsidR="00D4621F" w:rsidRDefault="00D462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82C18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EE8DD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F4D35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50A48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18821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F9682D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36A06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3800D" w14:textId="77777777" w:rsidR="00C13643" w:rsidRPr="00125E2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2AF7EA" w14:textId="1EEC0DEE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5B343" w14:textId="3A7D6AB1" w:rsidR="00765DA9" w:rsidRDefault="00E67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36D77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7</w:t>
      </w:r>
      <w:r w:rsidR="00334DDE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) Příspěvky neziskovým organizacím a transfery obcím</w:t>
      </w:r>
    </w:p>
    <w:p w14:paraId="4A4D827C" w14:textId="77777777" w:rsidR="00C1364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4BF1A" w14:textId="47E04235" w:rsidR="00C13643" w:rsidRDefault="00733D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6D77">
        <w:rPr>
          <w:rFonts w:ascii="Times New Roman" w:eastAsia="Calibri" w:hAnsi="Times New Roman" w:cs="Times New Roman"/>
          <w:bCs/>
          <w:sz w:val="24"/>
          <w:szCs w:val="24"/>
        </w:rPr>
        <w:t xml:space="preserve">Obec Vidice je členem dobrovolného svazku obcí Kutnohorský venkov, který má 9 členských obcí. Dále je členem DSO </w:t>
      </w:r>
      <w:r w:rsidR="00EE540C" w:rsidRPr="00936D77">
        <w:rPr>
          <w:rFonts w:ascii="Times New Roman" w:eastAsia="Calibri" w:hAnsi="Times New Roman" w:cs="Times New Roman"/>
          <w:bCs/>
          <w:sz w:val="24"/>
          <w:szCs w:val="24"/>
        </w:rPr>
        <w:t xml:space="preserve">Mikroregion </w:t>
      </w:r>
      <w:proofErr w:type="spellStart"/>
      <w:r w:rsidRPr="00936D77">
        <w:rPr>
          <w:rFonts w:ascii="Times New Roman" w:eastAsia="Calibri" w:hAnsi="Times New Roman" w:cs="Times New Roman"/>
          <w:bCs/>
          <w:sz w:val="24"/>
          <w:szCs w:val="24"/>
        </w:rPr>
        <w:t>Čáslavsko</w:t>
      </w:r>
      <w:proofErr w:type="spellEnd"/>
      <w:r w:rsidRPr="00936D77">
        <w:rPr>
          <w:rFonts w:ascii="Times New Roman" w:eastAsia="Calibri" w:hAnsi="Times New Roman" w:cs="Times New Roman"/>
          <w:bCs/>
          <w:sz w:val="24"/>
          <w:szCs w:val="24"/>
        </w:rPr>
        <w:t xml:space="preserve">, který </w:t>
      </w:r>
      <w:r w:rsidR="00EE540C" w:rsidRPr="00936D77">
        <w:rPr>
          <w:rFonts w:ascii="Times New Roman" w:eastAsia="Calibri" w:hAnsi="Times New Roman" w:cs="Times New Roman"/>
          <w:bCs/>
          <w:sz w:val="24"/>
          <w:szCs w:val="24"/>
        </w:rPr>
        <w:t xml:space="preserve">sdružuje 28 obcí. A rovněž je obec Vidice členem </w:t>
      </w:r>
      <w:r w:rsidR="00936D77" w:rsidRPr="00936D77">
        <w:rPr>
          <w:rFonts w:ascii="Times New Roman" w:eastAsia="Calibri" w:hAnsi="Times New Roman" w:cs="Times New Roman"/>
          <w:bCs/>
          <w:sz w:val="24"/>
          <w:szCs w:val="24"/>
        </w:rPr>
        <w:t>Sdružení místních samospráv ČR</w:t>
      </w:r>
      <w:r w:rsidR="00936D77">
        <w:rPr>
          <w:rFonts w:ascii="Times New Roman" w:eastAsia="Calibri" w:hAnsi="Times New Roman" w:cs="Times New Roman"/>
          <w:bCs/>
          <w:sz w:val="24"/>
          <w:szCs w:val="24"/>
        </w:rPr>
        <w:t>, které pro obec zajišťuje výkon funkce pověřence pro ochranu osobních údajů.</w:t>
      </w:r>
    </w:p>
    <w:p w14:paraId="015B214F" w14:textId="77777777" w:rsidR="00C13643" w:rsidRPr="00125E23" w:rsidRDefault="00C136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668A4" w14:textId="5C0181C0" w:rsidR="00900EC1" w:rsidRDefault="00900E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DSO </w:t>
      </w:r>
      <w:r w:rsidR="00334DDE" w:rsidRPr="00125E23">
        <w:rPr>
          <w:rFonts w:ascii="Times New Roman" w:eastAsia="Calibri" w:hAnsi="Times New Roman" w:cs="Times New Roman"/>
          <w:sz w:val="24"/>
          <w:szCs w:val="24"/>
        </w:rPr>
        <w:t>Sdruž</w:t>
      </w:r>
      <w:r>
        <w:rPr>
          <w:rFonts w:ascii="Times New Roman" w:eastAsia="Calibri" w:hAnsi="Times New Roman" w:cs="Times New Roman"/>
          <w:sz w:val="24"/>
          <w:szCs w:val="24"/>
        </w:rPr>
        <w:t xml:space="preserve">ení </w:t>
      </w:r>
      <w:r w:rsidR="00334DDE" w:rsidRPr="00125E23">
        <w:rPr>
          <w:rFonts w:ascii="Times New Roman" w:eastAsia="Calibri" w:hAnsi="Times New Roman" w:cs="Times New Roman"/>
          <w:sz w:val="24"/>
          <w:szCs w:val="24"/>
        </w:rPr>
        <w:t>obcí kutn</w:t>
      </w:r>
      <w:r>
        <w:rPr>
          <w:rFonts w:ascii="Times New Roman" w:eastAsia="Calibri" w:hAnsi="Times New Roman" w:cs="Times New Roman"/>
          <w:sz w:val="24"/>
          <w:szCs w:val="24"/>
        </w:rPr>
        <w:t xml:space="preserve">ohorský </w:t>
      </w:r>
      <w:r w:rsidR="00334DDE" w:rsidRPr="00125E23">
        <w:rPr>
          <w:rFonts w:ascii="Times New Roman" w:eastAsia="Calibri" w:hAnsi="Times New Roman" w:cs="Times New Roman"/>
          <w:sz w:val="24"/>
          <w:szCs w:val="24"/>
        </w:rPr>
        <w:t>venkov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334DDE" w:rsidRPr="00125E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6AD05A" w14:textId="422FFD08" w:rsidR="00765DA9" w:rsidRPr="00125E23" w:rsidRDefault="0033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>MAS</w:t>
      </w:r>
      <w:r w:rsidR="00900EC1">
        <w:rPr>
          <w:rFonts w:ascii="Times New Roman" w:eastAsia="Calibri" w:hAnsi="Times New Roman" w:cs="Times New Roman"/>
          <w:sz w:val="24"/>
          <w:szCs w:val="24"/>
        </w:rPr>
        <w:t xml:space="preserve"> Lípa pro venkov Zbraslavice</w:t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EC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E4377" w:rsidRPr="00125E23">
        <w:rPr>
          <w:rFonts w:ascii="Times New Roman" w:eastAsia="Calibri" w:hAnsi="Times New Roman" w:cs="Times New Roman"/>
          <w:sz w:val="24"/>
          <w:szCs w:val="24"/>
        </w:rPr>
        <w:t>24 144</w:t>
      </w:r>
      <w:r w:rsidRPr="00125E23">
        <w:rPr>
          <w:rFonts w:ascii="Times New Roman" w:eastAsia="Calibri" w:hAnsi="Times New Roman" w:cs="Times New Roman"/>
          <w:sz w:val="24"/>
          <w:szCs w:val="24"/>
        </w:rPr>
        <w:t>,-Kč</w:t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>5329</w:t>
      </w:r>
    </w:p>
    <w:p w14:paraId="04F9374B" w14:textId="18A9660F" w:rsidR="008839BE" w:rsidRPr="00125E23" w:rsidRDefault="008839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Mikroregion </w:t>
      </w:r>
      <w:proofErr w:type="spellStart"/>
      <w:r w:rsidRPr="00125E23">
        <w:rPr>
          <w:rFonts w:ascii="Times New Roman" w:eastAsia="Calibri" w:hAnsi="Times New Roman" w:cs="Times New Roman"/>
          <w:sz w:val="24"/>
          <w:szCs w:val="24"/>
        </w:rPr>
        <w:t>Čáslavsko</w:t>
      </w:r>
      <w:proofErr w:type="spellEnd"/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  <w:t>11 </w:t>
      </w:r>
      <w:r w:rsidR="003976C8" w:rsidRPr="00125E23">
        <w:rPr>
          <w:rFonts w:ascii="Times New Roman" w:eastAsia="Calibri" w:hAnsi="Times New Roman" w:cs="Times New Roman"/>
          <w:sz w:val="24"/>
          <w:szCs w:val="24"/>
        </w:rPr>
        <w:t>412</w:t>
      </w:r>
      <w:r w:rsidRPr="00125E23">
        <w:rPr>
          <w:rFonts w:ascii="Times New Roman" w:eastAsia="Calibri" w:hAnsi="Times New Roman" w:cs="Times New Roman"/>
          <w:sz w:val="24"/>
          <w:szCs w:val="24"/>
        </w:rPr>
        <w:t>,- Kč</w:t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  <w:t>5329</w:t>
      </w:r>
    </w:p>
    <w:p w14:paraId="5A5DE65E" w14:textId="01256369" w:rsidR="008839BE" w:rsidRPr="00125E23" w:rsidRDefault="0039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SMS   </w:t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25E23">
        <w:rPr>
          <w:rFonts w:ascii="Times New Roman" w:eastAsia="Calibri" w:hAnsi="Times New Roman" w:cs="Times New Roman"/>
          <w:sz w:val="24"/>
          <w:szCs w:val="24"/>
        </w:rPr>
        <w:tab/>
        <w:t xml:space="preserve">  4</w:t>
      </w:r>
      <w:proofErr w:type="gramEnd"/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016</w:t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>,- Kč</w:t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="008839BE" w:rsidRPr="00125E23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Pr="00125E23">
        <w:rPr>
          <w:rFonts w:ascii="Times New Roman" w:eastAsia="Calibri" w:hAnsi="Times New Roman" w:cs="Times New Roman"/>
          <w:sz w:val="24"/>
          <w:szCs w:val="24"/>
        </w:rPr>
        <w:t>179</w:t>
      </w:r>
    </w:p>
    <w:p w14:paraId="57C803AE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D264B" w14:textId="46F5456B" w:rsidR="00E3116D" w:rsidRPr="00125E23" w:rsidRDefault="00E67497" w:rsidP="00E67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36D77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8</w:t>
      </w:r>
      <w:r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)</w:t>
      </w:r>
      <w:r w:rsidR="00731339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 xml:space="preserve"> </w:t>
      </w:r>
      <w:r w:rsidR="00334DDE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Majetek obce dle výkazu Rozvaha k 31.12.20</w:t>
      </w:r>
      <w:r w:rsidR="008839BE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  <w:r w:rsidR="003976C8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  <w:r w:rsidR="00334DDE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:</w:t>
      </w:r>
    </w:p>
    <w:p w14:paraId="1DC00FFD" w14:textId="77777777" w:rsidR="00E3116D" w:rsidRPr="00125E23" w:rsidRDefault="00E3116D" w:rsidP="00E3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4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5"/>
        <w:gridCol w:w="2010"/>
      </w:tblGrid>
      <w:tr w:rsidR="00765DA9" w:rsidRPr="00125E23" w14:paraId="384FE616" w14:textId="77777777" w:rsidTr="00D52BAE">
        <w:trPr>
          <w:trHeight w:val="293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19AE9" w14:textId="77777777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Dlouhodobý nehmotný majetek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0A327" w14:textId="15ACBFC3" w:rsidR="00DD2103" w:rsidRPr="00125E23" w:rsidRDefault="00DD2103" w:rsidP="00DD2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 w:rsidR="00B30123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074,24</w:t>
            </w:r>
            <w:r w:rsidR="00B30123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765DA9" w:rsidRPr="00125E23" w14:paraId="01CC20E3" w14:textId="77777777" w:rsidTr="00D52BAE">
        <w:trPr>
          <w:trHeight w:val="293"/>
        </w:trPr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AA871" w14:textId="77777777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Dlouhodobý hmotný majetek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CD7B6" w14:textId="5298A7E4" w:rsidR="0026716E" w:rsidRPr="00125E23" w:rsidRDefault="0026716E" w:rsidP="00267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27 708 322,03 Kč</w:t>
            </w:r>
          </w:p>
        </w:tc>
      </w:tr>
      <w:tr w:rsidR="00765DA9" w:rsidRPr="00125E23" w14:paraId="056BDAD4" w14:textId="77777777" w:rsidTr="00D52BAE">
        <w:trPr>
          <w:trHeight w:val="293"/>
        </w:trPr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47AF" w14:textId="77777777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Dlouhodobý finanční majetek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8C649" w14:textId="203D20FC" w:rsidR="00765DA9" w:rsidRPr="00125E23" w:rsidRDefault="00267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10 334 406,19</w:t>
            </w:r>
            <w:r w:rsidR="00334DDE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765DA9" w:rsidRPr="00125E23" w14:paraId="4A43D2AB" w14:textId="77777777" w:rsidTr="00D52BAE">
        <w:trPr>
          <w:trHeight w:val="293"/>
        </w:trPr>
        <w:tc>
          <w:tcPr>
            <w:tcW w:w="5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6B79B" w14:textId="77777777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Materiál, ceniny</w:t>
            </w:r>
          </w:p>
        </w:tc>
        <w:tc>
          <w:tcPr>
            <w:tcW w:w="20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E7ED1" w14:textId="4ACF0CF2" w:rsidR="00765DA9" w:rsidRPr="00125E23" w:rsidRDefault="00267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2 726</w:t>
            </w:r>
            <w:r w:rsidR="00334DDE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,00 Kč</w:t>
            </w:r>
          </w:p>
        </w:tc>
      </w:tr>
      <w:tr w:rsidR="00765DA9" w:rsidRPr="00125E23" w14:paraId="7A381047" w14:textId="77777777" w:rsidTr="00D52BAE">
        <w:trPr>
          <w:trHeight w:val="293"/>
        </w:trPr>
        <w:tc>
          <w:tcPr>
            <w:tcW w:w="56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F5D38C" w14:textId="77777777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Pohledávky u občanů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C16B24" w14:textId="76F6A0B2" w:rsidR="00765DA9" w:rsidRPr="00125E23" w:rsidRDefault="00267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52 582</w:t>
            </w:r>
            <w:r w:rsidR="00334DDE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,00 Kč</w:t>
            </w:r>
          </w:p>
        </w:tc>
      </w:tr>
      <w:tr w:rsidR="00765DA9" w:rsidRPr="00125E23" w14:paraId="65156449" w14:textId="77777777" w:rsidTr="00D52BAE">
        <w:trPr>
          <w:trHeight w:val="293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6994" w14:textId="4B55706F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Zálohy na faktury a el.</w:t>
            </w:r>
            <w:r w:rsidR="0000709F"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energii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4149" w14:textId="53A679D4" w:rsidR="00765DA9" w:rsidRPr="00125E23" w:rsidRDefault="00731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BAE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2BAE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143 950,21</w:t>
            </w:r>
            <w:r w:rsidR="00334DDE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D52BAE" w:rsidRPr="00125E23" w14:paraId="40646771" w14:textId="77777777" w:rsidTr="00D52BAE">
        <w:trPr>
          <w:trHeight w:val="293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5198EE" w14:textId="138B6EBC" w:rsidR="00D52BAE" w:rsidRPr="00125E23" w:rsidRDefault="00D5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Přijatá záloha na </w:t>
            </w:r>
            <w:proofErr w:type="spellStart"/>
            <w:proofErr w:type="gramStart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inv.dotaci</w:t>
            </w:r>
            <w:proofErr w:type="spellEnd"/>
            <w:proofErr w:type="gramEnd"/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Výstavba vodovodních přípojek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64CEF6" w14:textId="62DA665A" w:rsidR="00D52BAE" w:rsidRPr="00125E23" w:rsidRDefault="00D5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1 000</w:t>
            </w:r>
            <w:r w:rsidR="00731339"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000,00 Kč</w:t>
            </w:r>
          </w:p>
        </w:tc>
      </w:tr>
      <w:tr w:rsidR="00D52BAE" w:rsidRPr="00125E23" w14:paraId="1E2C1E7D" w14:textId="77777777" w:rsidTr="00D52BAE">
        <w:trPr>
          <w:trHeight w:val="293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21E479" w14:textId="72A5748D" w:rsidR="00D52BAE" w:rsidRPr="00125E23" w:rsidRDefault="00D5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Podmíněná pohledávka „Revitalizace zeleně centra obce Vidice a Tuchotice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46B8CA" w14:textId="30E18BE2" w:rsidR="00D52BAE" w:rsidRPr="00125E23" w:rsidRDefault="00D5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176 111,00 Kč</w:t>
            </w:r>
          </w:p>
        </w:tc>
      </w:tr>
      <w:tr w:rsidR="00D52BAE" w:rsidRPr="00125E23" w14:paraId="4F4D7B1E" w14:textId="77777777" w:rsidTr="00D52BAE">
        <w:trPr>
          <w:trHeight w:val="293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A32BDA" w14:textId="0D231EA1" w:rsidR="00D52BAE" w:rsidRPr="00125E23" w:rsidRDefault="00D5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Podmíněná pohledávka „Rekonstrukce a vybavení obecní společenské místnosti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D638CA" w14:textId="34945451" w:rsidR="00D52BAE" w:rsidRPr="00125E23" w:rsidRDefault="00D5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312 720,00 Kč</w:t>
            </w:r>
          </w:p>
        </w:tc>
      </w:tr>
      <w:tr w:rsidR="00D52BAE" w:rsidRPr="00125E23" w14:paraId="6224C7E9" w14:textId="77777777" w:rsidTr="00D52BAE">
        <w:trPr>
          <w:trHeight w:val="293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06243" w14:textId="0362E0FD" w:rsidR="00D52BAE" w:rsidRPr="00125E23" w:rsidRDefault="00D52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Podmíněná pohledávka „Oprava hřbitovní zdi“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6526C" w14:textId="62725D89" w:rsidR="00D52BAE" w:rsidRPr="00125E23" w:rsidRDefault="00D5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231 694,00 Kč</w:t>
            </w:r>
          </w:p>
        </w:tc>
      </w:tr>
    </w:tbl>
    <w:p w14:paraId="00B52B66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C5B93" w14:textId="77777777" w:rsidR="00D52BAE" w:rsidRPr="00125E23" w:rsidRDefault="00D52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0BF0BD" w14:textId="77777777" w:rsidR="00D52BAE" w:rsidRPr="00125E23" w:rsidRDefault="00D52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D26067" w14:textId="77777777" w:rsidR="00731339" w:rsidRPr="00125E23" w:rsidRDefault="007313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83220" w14:textId="77777777" w:rsidR="00D52BAE" w:rsidRPr="00125E23" w:rsidRDefault="00D52B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4EAA97" w14:textId="03D7A0C7" w:rsidR="00765DA9" w:rsidRPr="00125E23" w:rsidRDefault="003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</w:rPr>
        <w:t>Závazky obce k 31.12.20</w:t>
      </w:r>
      <w:r w:rsidR="00E67497" w:rsidRPr="00125E2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52BAE" w:rsidRPr="00125E23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tbl>
      <w:tblPr>
        <w:tblW w:w="70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6"/>
        <w:gridCol w:w="1705"/>
      </w:tblGrid>
      <w:tr w:rsidR="00765DA9" w:rsidRPr="00125E23" w14:paraId="2FF34A3B" w14:textId="77777777">
        <w:trPr>
          <w:trHeight w:val="29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34817" w14:textId="1964CE92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Mzdy,</w:t>
            </w:r>
            <w:r w:rsidR="0000709F"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sociální a zdravotní pojištění a odvody z mezd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4224" w14:textId="10B98C7F" w:rsidR="00765DA9" w:rsidRPr="00125E23" w:rsidRDefault="005C6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132 964,00 </w:t>
            </w:r>
            <w:r w:rsidR="00334DDE"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Kč</w:t>
            </w:r>
          </w:p>
        </w:tc>
      </w:tr>
      <w:tr w:rsidR="00765DA9" w:rsidRPr="00125E23" w14:paraId="5EA9B55A" w14:textId="77777777">
        <w:trPr>
          <w:trHeight w:val="290"/>
        </w:trPr>
        <w:tc>
          <w:tcPr>
            <w:tcW w:w="5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37A40" w14:textId="05F678DC" w:rsidR="00765DA9" w:rsidRPr="00125E23" w:rsidRDefault="00334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Faktury splatné v r.20</w:t>
            </w:r>
            <w:r w:rsidR="0000709F"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7497" w:rsidRPr="0012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A14C" w14:textId="19B430F7" w:rsidR="00765DA9" w:rsidRPr="00125E23" w:rsidRDefault="00D5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E23">
              <w:rPr>
                <w:rFonts w:ascii="Times New Roman" w:eastAsia="Times New Roman" w:hAnsi="Times New Roman" w:cs="Times New Roman"/>
                <w:sz w:val="24"/>
                <w:szCs w:val="24"/>
              </w:rPr>
              <w:t>143 950,21 Kč</w:t>
            </w:r>
          </w:p>
        </w:tc>
      </w:tr>
    </w:tbl>
    <w:p w14:paraId="2F9F283F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A2C51" w14:textId="77777777" w:rsidR="001949FC" w:rsidRPr="00125E23" w:rsidRDefault="001949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7B79B" w14:textId="41208AEB" w:rsidR="00765DA9" w:rsidRPr="00125E23" w:rsidRDefault="003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>Z příkazu starosty obce p. Ing. Miroslava Šafaříka byla ke dni 31.12.20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provedena řádná inventarizace majetku obce Vidice tříčlennou inventarizační komisí.</w:t>
      </w:r>
    </w:p>
    <w:p w14:paraId="79AB6A0E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0967E" w14:textId="038860DD" w:rsidR="00765DA9" w:rsidRPr="00125E23" w:rsidRDefault="00E67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936D77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9</w:t>
      </w:r>
      <w:r w:rsidR="00334DDE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) Zpráva o výsledku přezkoumání hospodaření obce Vidice za rok 20</w:t>
      </w:r>
      <w:r w:rsidR="0000709F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  <w:r w:rsidR="001949FC" w:rsidRPr="00936D77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2</w:t>
      </w:r>
    </w:p>
    <w:p w14:paraId="576A3FE8" w14:textId="12D818AD" w:rsidR="00765DA9" w:rsidRPr="00125E23" w:rsidRDefault="003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>Přezkoumání hospodaření obce za rok 20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provedli pracovníci Odboru finanční kontroly KÚ Středočeského kraje: kontrolor pověřený řízením přezkoumání</w:t>
      </w:r>
      <w:r w:rsidR="00B45F62" w:rsidRPr="00125E23">
        <w:rPr>
          <w:rFonts w:ascii="Times New Roman" w:eastAsia="Calibri" w:hAnsi="Times New Roman" w:cs="Times New Roman"/>
          <w:sz w:val="24"/>
          <w:szCs w:val="24"/>
        </w:rPr>
        <w:t xml:space="preserve"> Jiří Černovský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a kontrolor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F62" w:rsidRPr="00125E23">
        <w:rPr>
          <w:rFonts w:ascii="Times New Roman" w:eastAsia="Calibri" w:hAnsi="Times New Roman" w:cs="Times New Roman"/>
          <w:sz w:val="24"/>
          <w:szCs w:val="24"/>
        </w:rPr>
        <w:t>Ing. Helena Francová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. Přezkoumání bylo provedeno dne 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14</w:t>
      </w:r>
      <w:r w:rsidRPr="00125E23">
        <w:rPr>
          <w:rFonts w:ascii="Times New Roman" w:eastAsia="Calibri" w:hAnsi="Times New Roman" w:cs="Times New Roman"/>
          <w:sz w:val="24"/>
          <w:szCs w:val="24"/>
        </w:rPr>
        <w:t>.</w:t>
      </w:r>
      <w:r w:rsidR="00343030" w:rsidRPr="00125E23">
        <w:rPr>
          <w:rFonts w:ascii="Times New Roman" w:eastAsia="Calibri" w:hAnsi="Times New Roman" w:cs="Times New Roman"/>
          <w:sz w:val="24"/>
          <w:szCs w:val="24"/>
        </w:rPr>
        <w:t>1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0</w:t>
      </w:r>
      <w:r w:rsidRPr="00125E23">
        <w:rPr>
          <w:rFonts w:ascii="Times New Roman" w:eastAsia="Calibri" w:hAnsi="Times New Roman" w:cs="Times New Roman"/>
          <w:sz w:val="24"/>
          <w:szCs w:val="24"/>
        </w:rPr>
        <w:t>.20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B45F62" w:rsidRPr="00125E23">
        <w:rPr>
          <w:rFonts w:ascii="Times New Roman" w:eastAsia="Calibri" w:hAnsi="Times New Roman" w:cs="Times New Roman"/>
          <w:sz w:val="24"/>
          <w:szCs w:val="24"/>
        </w:rPr>
        <w:t>1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1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.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4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.202</w:t>
      </w:r>
      <w:r w:rsidR="001949FC" w:rsidRPr="00125E23">
        <w:rPr>
          <w:rFonts w:ascii="Times New Roman" w:eastAsia="Calibri" w:hAnsi="Times New Roman" w:cs="Times New Roman"/>
          <w:sz w:val="24"/>
          <w:szCs w:val="24"/>
        </w:rPr>
        <w:t>3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E23">
        <w:rPr>
          <w:rFonts w:ascii="Times New Roman" w:hAnsi="Times New Roman" w:cs="Times New Roman"/>
          <w:sz w:val="24"/>
          <w:szCs w:val="24"/>
        </w:rPr>
        <w:t xml:space="preserve">na základě zákona č. 420/2004 Sb., o přezkoumávání hospodaření územních samosprávných celků a </w:t>
      </w:r>
      <w:r w:rsidRPr="00125E23">
        <w:rPr>
          <w:rFonts w:ascii="Times New Roman" w:hAnsi="Times New Roman" w:cs="Times New Roman"/>
          <w:sz w:val="24"/>
          <w:szCs w:val="24"/>
        </w:rPr>
        <w:lastRenderedPageBreak/>
        <w:t xml:space="preserve">dobrovolných svazků obcí, ve znění pozdějších předpisů a v souladu se zákonem č. 255/2012 Sb., o kontrole (kontrolní řád). </w:t>
      </w:r>
    </w:p>
    <w:p w14:paraId="222282D9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696BF7" w14:textId="77777777" w:rsidR="00AE5552" w:rsidRPr="00125E23" w:rsidRDefault="00334DDE" w:rsidP="00AE5552">
      <w:pPr>
        <w:pStyle w:val="Default"/>
      </w:pPr>
      <w:r w:rsidRPr="00125E23">
        <w:rPr>
          <w:rFonts w:eastAsia="Calibri"/>
          <w:b/>
        </w:rPr>
        <w:t xml:space="preserve">Závěr: </w:t>
      </w:r>
      <w:r w:rsidR="00AE5552" w:rsidRPr="00125E23">
        <w:rPr>
          <w:b/>
          <w:bCs/>
        </w:rPr>
        <w:t xml:space="preserve">Byly zjištěny chyby a nedostatky, které nemají závažnost nedostatků uvedených pod písmenem c): </w:t>
      </w:r>
    </w:p>
    <w:p w14:paraId="255FB467" w14:textId="77777777" w:rsidR="00AE5552" w:rsidRPr="00125E23" w:rsidRDefault="00AE5552" w:rsidP="00AE5552">
      <w:pPr>
        <w:pStyle w:val="Default"/>
      </w:pPr>
      <w:r w:rsidRPr="00125E23">
        <w:t xml:space="preserve">(§ 10 odst. 3 písm. b) zákona č. 420/2004 Sb.) </w:t>
      </w:r>
    </w:p>
    <w:p w14:paraId="6398ACCE" w14:textId="77777777" w:rsidR="00AE5552" w:rsidRPr="00125E23" w:rsidRDefault="00AE5552" w:rsidP="00AE5552">
      <w:pPr>
        <w:pStyle w:val="Default"/>
      </w:pPr>
      <w:r w:rsidRPr="00125E23">
        <w:t xml:space="preserve">▪ Skutečné stavy majetku a závazků územního celku nebyly zjištěny. Jedná se o stav účtu 403 Transfery na pořízení dlouhodobého majetku k 31.12.2022, neboť rozpouštění transferů za rok 2022 bylo proúčtováno pouze ve výši 3.847,08 Kč, správně mělo být 52.719,30 Kč. Dále nebyl na kartu majetku Tuchotický rybník zařazen transfer ve výši </w:t>
      </w:r>
      <w:proofErr w:type="gramStart"/>
      <w:r w:rsidRPr="00125E23">
        <w:t>60.820,-</w:t>
      </w:r>
      <w:proofErr w:type="gramEnd"/>
      <w:r w:rsidRPr="00125E23">
        <w:t xml:space="preserve"> Kč. </w:t>
      </w:r>
    </w:p>
    <w:p w14:paraId="732A4F6C" w14:textId="77777777" w:rsidR="00AE5552" w:rsidRPr="00125E23" w:rsidRDefault="00AE5552" w:rsidP="00AE5552">
      <w:pPr>
        <w:pStyle w:val="Default"/>
      </w:pPr>
      <w:r w:rsidRPr="00125E23">
        <w:t xml:space="preserve">▪ Měsíční odměna neuvolněných členů </w:t>
      </w:r>
      <w:proofErr w:type="gramStart"/>
      <w:r w:rsidRPr="00125E23">
        <w:t>zastupitelstva - předsedů</w:t>
      </w:r>
      <w:proofErr w:type="gramEnd"/>
      <w:r w:rsidRPr="00125E23">
        <w:t xml:space="preserve"> výborů/komisí a členů výborů/komisí byla za měsíc září poskytnuta nesprávně v poměrné výši 17/22 měsíční odměny (pracovní dny), správně náležela v poměrné výši 23/30 měsíční odměny. Měsíční odměna neuvolněných členů </w:t>
      </w:r>
      <w:proofErr w:type="gramStart"/>
      <w:r w:rsidRPr="00125E23">
        <w:t>zastupitelstva - předsedů</w:t>
      </w:r>
      <w:proofErr w:type="gramEnd"/>
      <w:r w:rsidRPr="00125E23">
        <w:t xml:space="preserve"> výborů/komisí a členů výborů/komisí byla za měsíc říjen nesprávně poskytnuta od 25.10.2022, správně dle usnesení zastupitelstva obce ze dne 24.10.2022 náležela od 24.10.2022. </w:t>
      </w:r>
    </w:p>
    <w:p w14:paraId="210270F6" w14:textId="3935D45A" w:rsidR="00765DA9" w:rsidRPr="00125E23" w:rsidRDefault="00765DA9" w:rsidP="00AE5552">
      <w:pPr>
        <w:pStyle w:val="Default"/>
        <w:rPr>
          <w:rFonts w:eastAsia="Calibri"/>
          <w:b/>
        </w:rPr>
      </w:pPr>
    </w:p>
    <w:p w14:paraId="75B454B2" w14:textId="12C557C0" w:rsidR="00765DA9" w:rsidRPr="00125E23" w:rsidRDefault="00334D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>Plné znění zprávy o provedeném přezkoumání hospodaření obce za rok 20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je k nahlédnutí u starosty obce p. Ing. Miroslava Šafaříka.</w:t>
      </w:r>
    </w:p>
    <w:p w14:paraId="188F44D9" w14:textId="4B50F094" w:rsidR="004509F9" w:rsidRPr="00125E23" w:rsidRDefault="00450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A3CFF" w14:textId="77777777" w:rsidR="004509F9" w:rsidRPr="00125E23" w:rsidRDefault="0045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22DDF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68B92" w14:textId="6F900A61" w:rsidR="00765DA9" w:rsidRPr="00125E23" w:rsidRDefault="00936D77" w:rsidP="00E67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6D77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10</w:t>
      </w:r>
      <w:r w:rsidR="00334DDE" w:rsidRPr="00936D77">
        <w:rPr>
          <w:rFonts w:ascii="Times New Roman" w:eastAsia="Calibri" w:hAnsi="Times New Roman" w:cs="Times New Roman"/>
          <w:b/>
          <w:bCs/>
          <w:sz w:val="24"/>
          <w:szCs w:val="24"/>
          <w:highlight w:val="cyan"/>
        </w:rPr>
        <w:t>) Plnění příjmů a výdajů</w:t>
      </w:r>
      <w:r w:rsidR="00334DDE" w:rsidRPr="00125E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165256C" w14:textId="786B4F00" w:rsidR="00765DA9" w:rsidRPr="00125E23" w:rsidRDefault="003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Údaje o plnění rozpočtu příjmů, výdajů a dalších finančních operací v plném členění podle rozpočtové skladby jsou přílohou tohoto závěrečného </w:t>
      </w:r>
      <w:proofErr w:type="gramStart"/>
      <w:r w:rsidRPr="00125E23">
        <w:rPr>
          <w:rFonts w:ascii="Times New Roman" w:eastAsia="Calibri" w:hAnsi="Times New Roman" w:cs="Times New Roman"/>
          <w:sz w:val="24"/>
          <w:szCs w:val="24"/>
        </w:rPr>
        <w:t>účtu - výkaz</w:t>
      </w:r>
      <w:proofErr w:type="gramEnd"/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FIN 2-12 M 12/20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Pr="00125E23">
        <w:rPr>
          <w:rFonts w:ascii="Times New Roman" w:eastAsia="Calibri" w:hAnsi="Times New Roman" w:cs="Times New Roman"/>
          <w:sz w:val="24"/>
          <w:szCs w:val="24"/>
        </w:rPr>
        <w:t>. Zastupitelstvo obce Vidice schválilo rozpočet pro rok 20</w:t>
      </w:r>
      <w:r w:rsidR="0000709F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dne 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>1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5</w:t>
      </w:r>
      <w:r w:rsidRPr="00125E23">
        <w:rPr>
          <w:rFonts w:ascii="Times New Roman" w:eastAsia="Calibri" w:hAnsi="Times New Roman" w:cs="Times New Roman"/>
          <w:sz w:val="24"/>
          <w:szCs w:val="24"/>
        </w:rPr>
        <w:t>.12.20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1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, č. usnes. 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>4</w:t>
      </w:r>
      <w:r w:rsidRPr="00125E23">
        <w:rPr>
          <w:rFonts w:ascii="Times New Roman" w:eastAsia="Calibri" w:hAnsi="Times New Roman" w:cs="Times New Roman"/>
          <w:sz w:val="24"/>
          <w:szCs w:val="24"/>
        </w:rPr>
        <w:t>/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7</w:t>
      </w:r>
      <w:r w:rsidRPr="00125E23">
        <w:rPr>
          <w:rFonts w:ascii="Times New Roman" w:eastAsia="Calibri" w:hAnsi="Times New Roman" w:cs="Times New Roman"/>
          <w:sz w:val="24"/>
          <w:szCs w:val="24"/>
        </w:rPr>
        <w:t>/20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>2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1</w:t>
      </w:r>
      <w:r w:rsidRPr="00125E23">
        <w:rPr>
          <w:rFonts w:ascii="Times New Roman" w:eastAsia="Calibri" w:hAnsi="Times New Roman" w:cs="Times New Roman"/>
          <w:sz w:val="24"/>
          <w:szCs w:val="24"/>
        </w:rPr>
        <w:t>.</w:t>
      </w:r>
      <w:r w:rsidRPr="00125E23">
        <w:rPr>
          <w:rFonts w:ascii="Times New Roman" w:eastAsia="Calibri" w:hAnsi="Times New Roman" w:cs="Times New Roman"/>
          <w:color w:val="C9211E"/>
          <w:sz w:val="24"/>
          <w:szCs w:val="24"/>
        </w:rPr>
        <w:t xml:space="preserve"> </w:t>
      </w:r>
      <w:r w:rsidRPr="00125E23">
        <w:rPr>
          <w:rFonts w:ascii="Times New Roman" w:eastAsia="Calibri" w:hAnsi="Times New Roman" w:cs="Times New Roman"/>
          <w:sz w:val="24"/>
          <w:szCs w:val="24"/>
        </w:rPr>
        <w:t>Rozpočet byl schválen v závazných ukazatelích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25E23">
        <w:rPr>
          <w:rFonts w:ascii="Times New Roman" w:eastAsia="Calibri" w:hAnsi="Times New Roman" w:cs="Times New Roman"/>
          <w:sz w:val="24"/>
          <w:szCs w:val="24"/>
        </w:rPr>
        <w:t>s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> </w:t>
      </w:r>
      <w:r w:rsidRPr="00125E23">
        <w:rPr>
          <w:rFonts w:ascii="Times New Roman" w:eastAsia="Calibri" w:hAnsi="Times New Roman" w:cs="Times New Roman"/>
          <w:sz w:val="24"/>
          <w:szCs w:val="24"/>
        </w:rPr>
        <w:t>příjmy</w:t>
      </w:r>
      <w:r w:rsidR="001C79FD" w:rsidRPr="00125E23">
        <w:rPr>
          <w:rFonts w:ascii="Times New Roman" w:eastAsia="Calibri" w:hAnsi="Times New Roman" w:cs="Times New Roman"/>
          <w:sz w:val="24"/>
          <w:szCs w:val="24"/>
        </w:rPr>
        <w:t xml:space="preserve"> ve výši 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 xml:space="preserve">8 610 000 </w:t>
      </w:r>
      <w:r w:rsidR="005B4D53" w:rsidRPr="00125E23">
        <w:rPr>
          <w:rFonts w:ascii="Times New Roman" w:eastAsia="Calibri" w:hAnsi="Times New Roman" w:cs="Times New Roman"/>
          <w:sz w:val="24"/>
          <w:szCs w:val="24"/>
        </w:rPr>
        <w:t>Kč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53" w:rsidRPr="00125E23">
        <w:rPr>
          <w:rFonts w:ascii="Times New Roman" w:eastAsia="Calibri" w:hAnsi="Times New Roman" w:cs="Times New Roman"/>
          <w:sz w:val="24"/>
          <w:szCs w:val="24"/>
        </w:rPr>
        <w:t>a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53" w:rsidRPr="00125E2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výdaji ve výši 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12 690 000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,- Kč. V průběhu roku bylo provedeno 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9</w:t>
      </w: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rozpočtových opatření.</w:t>
      </w:r>
    </w:p>
    <w:p w14:paraId="505981B7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22F76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E3D4E" w14:textId="77777777" w:rsidR="00731339" w:rsidRPr="00125E23" w:rsidRDefault="0073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8A39F" w14:textId="77777777" w:rsidR="00731339" w:rsidRPr="00125E23" w:rsidRDefault="0073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F7FE13" w14:textId="77777777" w:rsidR="00731339" w:rsidRPr="00125E23" w:rsidRDefault="0073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3BDCD" w14:textId="77777777" w:rsidR="00731339" w:rsidRPr="00125E23" w:rsidRDefault="007313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37D82" w14:textId="77777777" w:rsidR="00765DA9" w:rsidRPr="00125E23" w:rsidRDefault="0076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8E15C" w14:textId="77777777" w:rsidR="00E67497" w:rsidRPr="00125E23" w:rsidRDefault="00E67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11FA8D" w14:textId="77777777" w:rsidR="00D96F71" w:rsidRPr="00125E23" w:rsidRDefault="00D96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453891" w14:textId="77777777" w:rsidR="00765DA9" w:rsidRPr="00125E23" w:rsidRDefault="0033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  <w:t>Ing. Miroslav Šafařík</w:t>
      </w:r>
    </w:p>
    <w:p w14:paraId="7797E671" w14:textId="77777777" w:rsidR="00765DA9" w:rsidRPr="00125E23" w:rsidRDefault="00334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</w:r>
      <w:r w:rsidRPr="00125E23">
        <w:rPr>
          <w:rFonts w:ascii="Times New Roman" w:eastAsia="Calibri" w:hAnsi="Times New Roman" w:cs="Times New Roman"/>
          <w:sz w:val="24"/>
          <w:szCs w:val="24"/>
        </w:rPr>
        <w:tab/>
        <w:t xml:space="preserve">  starosta obce</w:t>
      </w:r>
    </w:p>
    <w:p w14:paraId="1970801A" w14:textId="77777777" w:rsidR="00765DA9" w:rsidRPr="00125E23" w:rsidRDefault="0076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F3373" w14:textId="77777777" w:rsidR="00765DA9" w:rsidRPr="00125E23" w:rsidRDefault="0076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95799F" w14:textId="77777777" w:rsidR="00765DA9" w:rsidRPr="00125E23" w:rsidRDefault="0076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7C777" w14:textId="1687CF7D" w:rsidR="00765DA9" w:rsidRPr="00125E23" w:rsidRDefault="0033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Vyvěšeno </w:t>
      </w:r>
      <w:proofErr w:type="gramStart"/>
      <w:r w:rsidRPr="00125E23">
        <w:rPr>
          <w:rFonts w:ascii="Times New Roman" w:eastAsia="Calibri" w:hAnsi="Times New Roman" w:cs="Times New Roman"/>
          <w:sz w:val="24"/>
          <w:szCs w:val="24"/>
        </w:rPr>
        <w:t>dne :</w:t>
      </w:r>
      <w:proofErr w:type="gramEnd"/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11C5D">
        <w:rPr>
          <w:rFonts w:ascii="Times New Roman" w:eastAsia="Calibri" w:hAnsi="Times New Roman" w:cs="Times New Roman"/>
          <w:sz w:val="24"/>
          <w:szCs w:val="24"/>
        </w:rPr>
        <w:t>17</w:t>
      </w:r>
      <w:r w:rsidR="00E67497" w:rsidRPr="00125E23">
        <w:rPr>
          <w:rFonts w:ascii="Times New Roman" w:eastAsia="Calibri" w:hAnsi="Times New Roman" w:cs="Times New Roman"/>
          <w:sz w:val="24"/>
          <w:szCs w:val="24"/>
        </w:rPr>
        <w:t>.</w:t>
      </w:r>
      <w:r w:rsidR="00E11C5D">
        <w:rPr>
          <w:rFonts w:ascii="Times New Roman" w:eastAsia="Calibri" w:hAnsi="Times New Roman" w:cs="Times New Roman"/>
          <w:sz w:val="24"/>
          <w:szCs w:val="24"/>
        </w:rPr>
        <w:t>7</w:t>
      </w:r>
      <w:r w:rsidR="00E67497" w:rsidRPr="00125E23">
        <w:rPr>
          <w:rFonts w:ascii="Times New Roman" w:eastAsia="Calibri" w:hAnsi="Times New Roman" w:cs="Times New Roman"/>
          <w:sz w:val="24"/>
          <w:szCs w:val="24"/>
        </w:rPr>
        <w:t>.202</w:t>
      </w:r>
      <w:r w:rsidR="00AE5552" w:rsidRPr="00125E2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075C0011" w14:textId="77777777" w:rsidR="00765DA9" w:rsidRPr="00125E23" w:rsidRDefault="0076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E45F2F" w14:textId="77777777" w:rsidR="00586825" w:rsidRPr="00125E23" w:rsidRDefault="0058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CA837" w14:textId="77777777" w:rsidR="00765DA9" w:rsidRPr="00125E23" w:rsidRDefault="0033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Sejmuto </w:t>
      </w:r>
      <w:proofErr w:type="gramStart"/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dne:   </w:t>
      </w:r>
      <w:proofErr w:type="gramEnd"/>
      <w:r w:rsidRPr="00125E23">
        <w:rPr>
          <w:rFonts w:ascii="Times New Roman" w:eastAsia="Calibri" w:hAnsi="Times New Roman" w:cs="Times New Roman"/>
          <w:sz w:val="24"/>
          <w:szCs w:val="24"/>
        </w:rPr>
        <w:t xml:space="preserve">  …………….</w:t>
      </w:r>
    </w:p>
    <w:sectPr w:rsidR="00765DA9" w:rsidRPr="00125E23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FC9B" w14:textId="77777777" w:rsidR="00093145" w:rsidRDefault="00093145" w:rsidP="007B28F5">
      <w:pPr>
        <w:spacing w:after="0" w:line="240" w:lineRule="auto"/>
      </w:pPr>
      <w:r>
        <w:separator/>
      </w:r>
    </w:p>
  </w:endnote>
  <w:endnote w:type="continuationSeparator" w:id="0">
    <w:p w14:paraId="53B64126" w14:textId="77777777" w:rsidR="00093145" w:rsidRDefault="00093145" w:rsidP="007B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674422"/>
      <w:docPartObj>
        <w:docPartGallery w:val="Page Numbers (Bottom of Page)"/>
        <w:docPartUnique/>
      </w:docPartObj>
    </w:sdtPr>
    <w:sdtContent>
      <w:p w14:paraId="60566176" w14:textId="77777777" w:rsidR="007B28F5" w:rsidRDefault="007B28F5">
        <w:pPr>
          <w:pStyle w:val="Zpat"/>
          <w:jc w:val="center"/>
        </w:pPr>
      </w:p>
      <w:p w14:paraId="70C79AC8" w14:textId="54C3385E" w:rsidR="007B28F5" w:rsidRDefault="007B28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7831A" w14:textId="77777777" w:rsidR="007B28F5" w:rsidRDefault="007B2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9BC3" w14:textId="77777777" w:rsidR="00093145" w:rsidRDefault="00093145" w:rsidP="007B28F5">
      <w:pPr>
        <w:spacing w:after="0" w:line="240" w:lineRule="auto"/>
      </w:pPr>
      <w:r>
        <w:separator/>
      </w:r>
    </w:p>
  </w:footnote>
  <w:footnote w:type="continuationSeparator" w:id="0">
    <w:p w14:paraId="3575495E" w14:textId="77777777" w:rsidR="00093145" w:rsidRDefault="00093145" w:rsidP="007B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052"/>
    <w:multiLevelType w:val="multilevel"/>
    <w:tmpl w:val="00680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81C64"/>
    <w:multiLevelType w:val="hybridMultilevel"/>
    <w:tmpl w:val="73089C42"/>
    <w:lvl w:ilvl="0" w:tplc="4C549122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164F"/>
    <w:multiLevelType w:val="multilevel"/>
    <w:tmpl w:val="2BA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9135AB"/>
    <w:multiLevelType w:val="multilevel"/>
    <w:tmpl w:val="00680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77FF"/>
    <w:multiLevelType w:val="hybridMultilevel"/>
    <w:tmpl w:val="4C1891EE"/>
    <w:lvl w:ilvl="0" w:tplc="CF684F2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278306">
    <w:abstractNumId w:val="0"/>
  </w:num>
  <w:num w:numId="2" w16cid:durableId="72898876">
    <w:abstractNumId w:val="2"/>
  </w:num>
  <w:num w:numId="3" w16cid:durableId="893589314">
    <w:abstractNumId w:val="4"/>
  </w:num>
  <w:num w:numId="4" w16cid:durableId="534393483">
    <w:abstractNumId w:val="3"/>
  </w:num>
  <w:num w:numId="5" w16cid:durableId="11209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A9"/>
    <w:rsid w:val="0000709F"/>
    <w:rsid w:val="00026331"/>
    <w:rsid w:val="00093145"/>
    <w:rsid w:val="000A47AC"/>
    <w:rsid w:val="00103401"/>
    <w:rsid w:val="00125E23"/>
    <w:rsid w:val="00134372"/>
    <w:rsid w:val="00146B8B"/>
    <w:rsid w:val="001949FC"/>
    <w:rsid w:val="001A70FA"/>
    <w:rsid w:val="001C79FD"/>
    <w:rsid w:val="00223E53"/>
    <w:rsid w:val="00266347"/>
    <w:rsid w:val="0026716E"/>
    <w:rsid w:val="00334DDE"/>
    <w:rsid w:val="00343030"/>
    <w:rsid w:val="003976C8"/>
    <w:rsid w:val="003B760D"/>
    <w:rsid w:val="003E0922"/>
    <w:rsid w:val="003E4377"/>
    <w:rsid w:val="004509F9"/>
    <w:rsid w:val="00487F30"/>
    <w:rsid w:val="004B22FB"/>
    <w:rsid w:val="004C3E4E"/>
    <w:rsid w:val="00586825"/>
    <w:rsid w:val="005B4D53"/>
    <w:rsid w:val="005C1C46"/>
    <w:rsid w:val="005C621F"/>
    <w:rsid w:val="00617DC7"/>
    <w:rsid w:val="00625B87"/>
    <w:rsid w:val="00705CAF"/>
    <w:rsid w:val="00731339"/>
    <w:rsid w:val="00733D49"/>
    <w:rsid w:val="00765DA9"/>
    <w:rsid w:val="00787F2F"/>
    <w:rsid w:val="007A0815"/>
    <w:rsid w:val="007B28F5"/>
    <w:rsid w:val="007F3055"/>
    <w:rsid w:val="00832467"/>
    <w:rsid w:val="008839BE"/>
    <w:rsid w:val="008926FA"/>
    <w:rsid w:val="008A1613"/>
    <w:rsid w:val="00900EC1"/>
    <w:rsid w:val="00936D77"/>
    <w:rsid w:val="0098775C"/>
    <w:rsid w:val="009C2E4B"/>
    <w:rsid w:val="00A02560"/>
    <w:rsid w:val="00AC00DB"/>
    <w:rsid w:val="00AE5552"/>
    <w:rsid w:val="00B03B70"/>
    <w:rsid w:val="00B21F62"/>
    <w:rsid w:val="00B250BD"/>
    <w:rsid w:val="00B30123"/>
    <w:rsid w:val="00B45F62"/>
    <w:rsid w:val="00C13643"/>
    <w:rsid w:val="00C30BD3"/>
    <w:rsid w:val="00CE4142"/>
    <w:rsid w:val="00D4621F"/>
    <w:rsid w:val="00D52BAE"/>
    <w:rsid w:val="00D96F71"/>
    <w:rsid w:val="00DA0D0E"/>
    <w:rsid w:val="00DD2103"/>
    <w:rsid w:val="00E11C5D"/>
    <w:rsid w:val="00E203D6"/>
    <w:rsid w:val="00E3116D"/>
    <w:rsid w:val="00E67497"/>
    <w:rsid w:val="00E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03AC"/>
  <w15:docId w15:val="{007B2BFF-A49C-452C-B6AF-3B30211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7B55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757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7B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55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926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26F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B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8F5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B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8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vid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«ucs»</vt:lpstr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«ucs»</dc:title>
  <dc:subject/>
  <dc:creator>Bc. Petr Dostál</dc:creator>
  <dc:description/>
  <cp:lastModifiedBy>hospodarka@obecvidice.cz</cp:lastModifiedBy>
  <cp:revision>49</cp:revision>
  <cp:lastPrinted>2023-05-29T14:42:00Z</cp:lastPrinted>
  <dcterms:created xsi:type="dcterms:W3CDTF">2020-05-07T13:02:00Z</dcterms:created>
  <dcterms:modified xsi:type="dcterms:W3CDTF">2023-07-17T12:49:00Z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